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9DB35" w14:textId="77777777" w:rsidR="00116920" w:rsidRPr="0000284D" w:rsidRDefault="00116920" w:rsidP="00116920">
      <w:pPr>
        <w:pStyle w:val="Title"/>
        <w:jc w:val="right"/>
        <w:rPr>
          <w:b w:val="0"/>
          <w:bCs w:val="0"/>
        </w:rPr>
      </w:pPr>
      <w:r w:rsidRPr="0000284D">
        <w:rPr>
          <w:b w:val="0"/>
          <w:bCs w:val="0"/>
        </w:rPr>
        <w:t>5. pielikums</w:t>
      </w:r>
    </w:p>
    <w:p w14:paraId="44EB7A2A" w14:textId="77777777" w:rsidR="00116920" w:rsidRPr="0000284D" w:rsidRDefault="00116920" w:rsidP="00116920">
      <w:pPr>
        <w:pStyle w:val="Title"/>
        <w:jc w:val="right"/>
        <w:rPr>
          <w:b w:val="0"/>
          <w:bCs w:val="0"/>
        </w:rPr>
      </w:pPr>
      <w:r w:rsidRPr="0000284D">
        <w:rPr>
          <w:b w:val="0"/>
          <w:bCs w:val="0"/>
        </w:rPr>
        <w:t>Alūksnes novada pašvaldības</w:t>
      </w:r>
    </w:p>
    <w:p w14:paraId="18BA651E" w14:textId="23100EFB" w:rsidR="00116920" w:rsidRPr="0000284D" w:rsidRDefault="00116920" w:rsidP="00116920">
      <w:pPr>
        <w:pStyle w:val="Title"/>
        <w:jc w:val="right"/>
        <w:rPr>
          <w:b w:val="0"/>
          <w:bCs w:val="0"/>
        </w:rPr>
      </w:pPr>
      <w:r w:rsidRPr="0000284D">
        <w:rPr>
          <w:b w:val="0"/>
          <w:bCs w:val="0"/>
        </w:rPr>
        <w:t xml:space="preserve">saistošajiem noteikumiem </w:t>
      </w:r>
      <w:proofErr w:type="spellStart"/>
      <w:r w:rsidRPr="0000284D">
        <w:rPr>
          <w:b w:val="0"/>
          <w:bCs w:val="0"/>
        </w:rPr>
        <w:t>Nr</w:t>
      </w:r>
      <w:proofErr w:type="spellEnd"/>
      <w:r w:rsidRPr="0000284D">
        <w:rPr>
          <w:b w:val="0"/>
          <w:bCs w:val="0"/>
        </w:rPr>
        <w:t>.</w:t>
      </w:r>
      <w:r w:rsidR="00243BCB">
        <w:rPr>
          <w:b w:val="0"/>
          <w:bCs w:val="0"/>
        </w:rPr>
        <w:t xml:space="preserve"> </w:t>
      </w:r>
      <w:r w:rsidR="00CC75AE">
        <w:rPr>
          <w:b w:val="0"/>
          <w:bCs w:val="0"/>
        </w:rPr>
        <w:t>4</w:t>
      </w:r>
      <w:r w:rsidRPr="0000284D">
        <w:rPr>
          <w:b w:val="0"/>
          <w:bCs w:val="0"/>
        </w:rPr>
        <w:t>/202</w:t>
      </w:r>
      <w:r>
        <w:rPr>
          <w:b w:val="0"/>
          <w:bCs w:val="0"/>
        </w:rPr>
        <w:t>2</w:t>
      </w:r>
    </w:p>
    <w:p w14:paraId="41C5EACB" w14:textId="77777777" w:rsidR="00116920" w:rsidRDefault="00116920" w:rsidP="00116920">
      <w:pPr>
        <w:spacing w:after="0" w:line="240" w:lineRule="auto"/>
        <w:rPr>
          <w:rFonts w:ascii="Times New Roman" w:hAnsi="Times New Roman" w:cs="Times New Roman"/>
          <w:b/>
          <w:sz w:val="24"/>
          <w:szCs w:val="24"/>
        </w:rPr>
      </w:pPr>
    </w:p>
    <w:p w14:paraId="60CD3EBE" w14:textId="77777777" w:rsidR="00116920" w:rsidRDefault="00116920" w:rsidP="0011692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Alūksnes novada sociāli ekonomiskā situācija un </w:t>
      </w:r>
    </w:p>
    <w:p w14:paraId="3CECE66D" w14:textId="28DE19A4" w:rsidR="00116920" w:rsidRDefault="00FA562D" w:rsidP="0011692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pašvaldības </w:t>
      </w:r>
      <w:r w:rsidR="00116920">
        <w:rPr>
          <w:rFonts w:ascii="Times New Roman" w:hAnsi="Times New Roman" w:cs="Times New Roman"/>
          <w:b/>
          <w:sz w:val="28"/>
          <w:szCs w:val="28"/>
        </w:rPr>
        <w:t>d</w:t>
      </w:r>
      <w:r w:rsidR="00116920" w:rsidRPr="00CA0714">
        <w:rPr>
          <w:rFonts w:ascii="Times New Roman" w:hAnsi="Times New Roman" w:cs="Times New Roman"/>
          <w:b/>
          <w:sz w:val="28"/>
          <w:szCs w:val="28"/>
        </w:rPr>
        <w:t xml:space="preserve">omes priekšsēdētāja ziņojums </w:t>
      </w:r>
    </w:p>
    <w:p w14:paraId="6750B08C" w14:textId="77777777" w:rsidR="00116920" w:rsidRPr="00CA0714" w:rsidRDefault="00116920" w:rsidP="00116920">
      <w:pPr>
        <w:jc w:val="center"/>
        <w:rPr>
          <w:rFonts w:ascii="Times New Roman" w:hAnsi="Times New Roman" w:cs="Times New Roman"/>
          <w:b/>
          <w:sz w:val="28"/>
          <w:szCs w:val="28"/>
        </w:rPr>
      </w:pPr>
    </w:p>
    <w:p w14:paraId="1D91D99B" w14:textId="010F5AFE" w:rsidR="00116920" w:rsidRPr="00590512" w:rsidRDefault="00116920" w:rsidP="001169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Alūksnes novadu veido 16 teritoriālās vienības (15 pagasti un pilsēta) ar administratīvo centru Alūksnes pilsētā.</w:t>
      </w:r>
      <w:r w:rsidRPr="00590512">
        <w:rPr>
          <w:rFonts w:ascii="Times New Roman" w:hAnsi="Times New Roman" w:cs="Times New Roman"/>
          <w:sz w:val="24"/>
          <w:szCs w:val="24"/>
        </w:rPr>
        <w:t xml:space="preserve"> </w:t>
      </w:r>
      <w:r>
        <w:rPr>
          <w:rFonts w:ascii="Times New Roman" w:hAnsi="Times New Roman" w:cs="Times New Roman"/>
          <w:sz w:val="24"/>
          <w:szCs w:val="24"/>
        </w:rPr>
        <w:t>Novads aizņem 169 690</w:t>
      </w:r>
      <w:r w:rsidRPr="00590512">
        <w:rPr>
          <w:rFonts w:ascii="Times New Roman" w:hAnsi="Times New Roman" w:cs="Times New Roman"/>
          <w:sz w:val="24"/>
          <w:szCs w:val="24"/>
        </w:rPr>
        <w:t xml:space="preserve"> ha </w:t>
      </w:r>
      <w:r w:rsidRPr="0026598B">
        <w:rPr>
          <w:rFonts w:ascii="Times New Roman" w:hAnsi="Times New Roman" w:cs="Times New Roman"/>
          <w:sz w:val="24"/>
          <w:szCs w:val="24"/>
        </w:rPr>
        <w:t>zemes (</w:t>
      </w:r>
      <w:r w:rsidRPr="0026598B">
        <w:rPr>
          <w:rFonts w:ascii="Times New Roman" w:hAnsi="Times New Roman" w:cs="Times New Roman"/>
          <w:i/>
          <w:sz w:val="24"/>
          <w:szCs w:val="24"/>
        </w:rPr>
        <w:t>uz 01.01.202</w:t>
      </w:r>
      <w:r>
        <w:rPr>
          <w:rFonts w:ascii="Times New Roman" w:hAnsi="Times New Roman" w:cs="Times New Roman"/>
          <w:i/>
          <w:sz w:val="24"/>
          <w:szCs w:val="24"/>
        </w:rPr>
        <w:t>1</w:t>
      </w:r>
      <w:r w:rsidRPr="0026598B">
        <w:rPr>
          <w:rFonts w:ascii="Times New Roman" w:hAnsi="Times New Roman" w:cs="Times New Roman"/>
          <w:i/>
          <w:sz w:val="24"/>
          <w:szCs w:val="24"/>
        </w:rPr>
        <w:t>., VZD dati</w:t>
      </w:r>
      <w:r w:rsidR="00243BCB">
        <w:rPr>
          <w:rFonts w:ascii="Times New Roman" w:hAnsi="Times New Roman" w:cs="Times New Roman"/>
          <w:sz w:val="24"/>
          <w:szCs w:val="24"/>
        </w:rPr>
        <w:t>), 62 % no tās ir meži, 26 % –</w:t>
      </w:r>
      <w:r w:rsidRPr="0026598B">
        <w:rPr>
          <w:rFonts w:ascii="Times New Roman" w:hAnsi="Times New Roman" w:cs="Times New Roman"/>
          <w:sz w:val="24"/>
          <w:szCs w:val="24"/>
        </w:rPr>
        <w:t xml:space="preserve"> lauksaimniecībā izmantojamā zeme. Pēdējo 3 gadu laikā par 3</w:t>
      </w:r>
      <w:r w:rsidR="00243BCB">
        <w:rPr>
          <w:rFonts w:ascii="Times New Roman" w:hAnsi="Times New Roman" w:cs="Times New Roman"/>
          <w:sz w:val="24"/>
          <w:szCs w:val="24"/>
        </w:rPr>
        <w:t> </w:t>
      </w:r>
      <w:r w:rsidRPr="0026598B">
        <w:rPr>
          <w:rFonts w:ascii="Times New Roman" w:hAnsi="Times New Roman" w:cs="Times New Roman"/>
          <w:sz w:val="24"/>
          <w:szCs w:val="24"/>
        </w:rPr>
        <w:t>% samazinājusies lauksaimniecībā izmantojamās zemes platība.</w:t>
      </w:r>
    </w:p>
    <w:p w14:paraId="7F55D49D" w14:textId="77777777" w:rsidR="00116920" w:rsidRDefault="00116920" w:rsidP="00116920">
      <w:pPr>
        <w:spacing w:line="360" w:lineRule="auto"/>
        <w:ind w:firstLine="720"/>
        <w:jc w:val="both"/>
        <w:rPr>
          <w:rFonts w:ascii="Times New Roman" w:hAnsi="Times New Roman" w:cs="Times New Roman"/>
          <w:sz w:val="24"/>
          <w:szCs w:val="24"/>
        </w:rPr>
      </w:pPr>
      <w:r w:rsidRPr="00057336">
        <w:rPr>
          <w:rFonts w:ascii="Times New Roman" w:hAnsi="Times New Roman" w:cs="Times New Roman"/>
          <w:sz w:val="24"/>
          <w:szCs w:val="24"/>
        </w:rPr>
        <w:t>202</w:t>
      </w:r>
      <w:r>
        <w:rPr>
          <w:rFonts w:ascii="Times New Roman" w:hAnsi="Times New Roman" w:cs="Times New Roman"/>
          <w:sz w:val="24"/>
          <w:szCs w:val="24"/>
        </w:rPr>
        <w:t>2</w:t>
      </w:r>
      <w:r w:rsidRPr="00057336">
        <w:rPr>
          <w:rFonts w:ascii="Times New Roman" w:hAnsi="Times New Roman" w:cs="Times New Roman"/>
          <w:sz w:val="24"/>
          <w:szCs w:val="24"/>
        </w:rPr>
        <w:t>. gada sākumā</w:t>
      </w:r>
      <w:r w:rsidRPr="00057336">
        <w:t xml:space="preserve"> </w:t>
      </w:r>
      <w:r w:rsidRPr="00057336">
        <w:rPr>
          <w:rFonts w:ascii="Times New Roman" w:hAnsi="Times New Roman" w:cs="Times New Roman"/>
          <w:sz w:val="24"/>
          <w:szCs w:val="24"/>
        </w:rPr>
        <w:t>Alūksnes novadā deklarēta dzīvesvieta bija 15 4</w:t>
      </w:r>
      <w:r>
        <w:rPr>
          <w:rFonts w:ascii="Times New Roman" w:hAnsi="Times New Roman" w:cs="Times New Roman"/>
          <w:sz w:val="24"/>
          <w:szCs w:val="24"/>
        </w:rPr>
        <w:t>16</w:t>
      </w:r>
      <w:r w:rsidRPr="00057336">
        <w:rPr>
          <w:rFonts w:ascii="Times New Roman" w:hAnsi="Times New Roman" w:cs="Times New Roman"/>
          <w:sz w:val="24"/>
          <w:szCs w:val="24"/>
        </w:rPr>
        <w:t xml:space="preserve"> iedzīvotājiem (pilsētā 7</w:t>
      </w:r>
      <w:r>
        <w:rPr>
          <w:rFonts w:ascii="Times New Roman" w:hAnsi="Times New Roman" w:cs="Times New Roman"/>
          <w:sz w:val="24"/>
          <w:szCs w:val="24"/>
        </w:rPr>
        <w:t>216</w:t>
      </w:r>
      <w:r w:rsidRPr="00057336">
        <w:rPr>
          <w:rFonts w:ascii="Times New Roman" w:hAnsi="Times New Roman" w:cs="Times New Roman"/>
          <w:sz w:val="24"/>
          <w:szCs w:val="24"/>
        </w:rPr>
        <w:t>).</w:t>
      </w:r>
      <w:r>
        <w:rPr>
          <w:rFonts w:ascii="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1"/>
      </w:tblGrid>
      <w:tr w:rsidR="00116920" w14:paraId="676653AA" w14:textId="77777777" w:rsidTr="00165924">
        <w:trPr>
          <w:jc w:val="center"/>
        </w:trPr>
        <w:tc>
          <w:tcPr>
            <w:tcW w:w="9331" w:type="dxa"/>
          </w:tcPr>
          <w:p w14:paraId="1ACA8BEA" w14:textId="77777777" w:rsidR="00116920" w:rsidRDefault="00116920" w:rsidP="00165924">
            <w:pPr>
              <w:spacing w:line="360" w:lineRule="auto"/>
              <w:jc w:val="center"/>
            </w:pPr>
            <w:r>
              <w:rPr>
                <w:noProof/>
                <w:lang w:val="en-US" w:eastAsia="en-US"/>
              </w:rPr>
              <w:drawing>
                <wp:inline distT="0" distB="0" distL="0" distR="0" wp14:anchorId="0FFD4646" wp14:editId="027DA56E">
                  <wp:extent cx="5494351" cy="2552369"/>
                  <wp:effectExtent l="0" t="0" r="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r>
      <w:tr w:rsidR="00116920" w14:paraId="777D18D1" w14:textId="77777777" w:rsidTr="00165924">
        <w:trPr>
          <w:jc w:val="center"/>
        </w:trPr>
        <w:tc>
          <w:tcPr>
            <w:tcW w:w="9331" w:type="dxa"/>
          </w:tcPr>
          <w:p w14:paraId="5BA4A1C8" w14:textId="77777777" w:rsidR="00116920" w:rsidRPr="00B47AE9" w:rsidRDefault="00116920" w:rsidP="00165924">
            <w:pPr>
              <w:spacing w:line="240" w:lineRule="auto"/>
              <w:jc w:val="center"/>
              <w:rPr>
                <w:rStyle w:val="BookTitle"/>
                <w:b/>
              </w:rPr>
            </w:pPr>
            <w:r w:rsidRPr="00B47AE9">
              <w:rPr>
                <w:rStyle w:val="BookTitle"/>
                <w:b/>
              </w:rPr>
              <w:t>Deklarēto iedzīvotāju skaits</w:t>
            </w:r>
            <w:r>
              <w:rPr>
                <w:rStyle w:val="BookTitle"/>
                <w:b/>
              </w:rPr>
              <w:t xml:space="preserve"> uz gada sākumu</w:t>
            </w:r>
          </w:p>
          <w:p w14:paraId="55DF6D9E" w14:textId="77777777" w:rsidR="00116920" w:rsidRPr="00D02401" w:rsidRDefault="00116920" w:rsidP="00165924">
            <w:pPr>
              <w:keepNext/>
              <w:spacing w:line="240" w:lineRule="auto"/>
              <w:jc w:val="center"/>
              <w:rPr>
                <w:rFonts w:ascii="Times New Roman" w:hAnsi="Times New Roman"/>
                <w:bCs/>
                <w:i/>
                <w:spacing w:val="5"/>
                <w:sz w:val="20"/>
              </w:rPr>
            </w:pPr>
            <w:r>
              <w:rPr>
                <w:rStyle w:val="BookTitle"/>
              </w:rPr>
              <w:t>Avots: Pilsonības un migrācijas lietu pārvalde</w:t>
            </w:r>
          </w:p>
        </w:tc>
      </w:tr>
    </w:tbl>
    <w:p w14:paraId="152E02A3" w14:textId="5A90F7B9" w:rsidR="00116920" w:rsidRDefault="00116920" w:rsidP="0011692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Pašvaldībā</w:t>
      </w:r>
      <w:r w:rsidRPr="00590512">
        <w:rPr>
          <w:rFonts w:ascii="Times New Roman" w:hAnsi="Times New Roman" w:cs="Times New Roman"/>
          <w:sz w:val="24"/>
          <w:szCs w:val="24"/>
        </w:rPr>
        <w:t xml:space="preserve"> turpina </w:t>
      </w:r>
      <w:r>
        <w:rPr>
          <w:rFonts w:ascii="Times New Roman" w:hAnsi="Times New Roman" w:cs="Times New Roman"/>
          <w:sz w:val="24"/>
          <w:szCs w:val="24"/>
        </w:rPr>
        <w:t>sarukt iedzīvotāju skaits, bet šī tendence ir novērojama gan Vidzemē, gan valstī kopumā. Alūksnes pilsētā iedzīvotāju skaita samazināšanās notiek lēnāk nekā Alūksnes novada lauku teritorijā. Dati par iepriekšējiem 6 gadiem liecin</w:t>
      </w:r>
      <w:r w:rsidR="00FA562D">
        <w:rPr>
          <w:rFonts w:ascii="Times New Roman" w:hAnsi="Times New Roman" w:cs="Times New Roman"/>
          <w:sz w:val="24"/>
          <w:szCs w:val="24"/>
        </w:rPr>
        <w:t>a</w:t>
      </w:r>
      <w:r>
        <w:rPr>
          <w:rFonts w:ascii="Times New Roman" w:hAnsi="Times New Roman" w:cs="Times New Roman"/>
          <w:sz w:val="24"/>
          <w:szCs w:val="24"/>
        </w:rPr>
        <w:t>, ka vidēji gadā novada iedzīvotāju skaits samazinās par 383 iedzīvotājiem. Pēdējā gada dati parāda to, ka iedzīvotāju skaits Alūksnes novadā kopā ir samazinājies par 60 iedzīvotājiem, savukārt Alūksnes pilsētā tas ir palielinājies par 28 iedzīvotājiem.</w:t>
      </w:r>
    </w:p>
    <w:p w14:paraId="2127F2AB" w14:textId="54402D1D" w:rsidR="00116920" w:rsidRDefault="00116920" w:rsidP="00116920">
      <w:pPr>
        <w:spacing w:after="0" w:line="360" w:lineRule="auto"/>
        <w:ind w:firstLine="720"/>
        <w:jc w:val="both"/>
        <w:rPr>
          <w:rFonts w:ascii="Times New Roman" w:hAnsi="Times New Roman" w:cs="Times New Roman"/>
          <w:sz w:val="24"/>
          <w:szCs w:val="24"/>
        </w:rPr>
      </w:pPr>
      <w:r w:rsidRPr="00057336">
        <w:rPr>
          <w:rFonts w:ascii="Times New Roman" w:hAnsi="Times New Roman" w:cs="Times New Roman"/>
          <w:sz w:val="24"/>
          <w:szCs w:val="24"/>
        </w:rPr>
        <w:t>64 % (9 9</w:t>
      </w:r>
      <w:r>
        <w:rPr>
          <w:rFonts w:ascii="Times New Roman" w:hAnsi="Times New Roman" w:cs="Times New Roman"/>
          <w:sz w:val="24"/>
          <w:szCs w:val="24"/>
        </w:rPr>
        <w:t>40</w:t>
      </w:r>
      <w:r w:rsidRPr="00057336">
        <w:rPr>
          <w:rFonts w:ascii="Times New Roman" w:hAnsi="Times New Roman" w:cs="Times New Roman"/>
          <w:sz w:val="24"/>
          <w:szCs w:val="24"/>
        </w:rPr>
        <w:t>) no kopējā deklarēto iedzīvotāju skaita ir darbspēj</w:t>
      </w:r>
      <w:r>
        <w:rPr>
          <w:rFonts w:ascii="Times New Roman" w:hAnsi="Times New Roman" w:cs="Times New Roman"/>
          <w:sz w:val="24"/>
          <w:szCs w:val="24"/>
        </w:rPr>
        <w:t>a</w:t>
      </w:r>
      <w:r w:rsidRPr="00057336">
        <w:rPr>
          <w:rFonts w:ascii="Times New Roman" w:hAnsi="Times New Roman" w:cs="Times New Roman"/>
          <w:sz w:val="24"/>
          <w:szCs w:val="24"/>
        </w:rPr>
        <w:t>s vecumā, 22</w:t>
      </w:r>
      <w:r w:rsidR="00243BCB">
        <w:rPr>
          <w:rFonts w:ascii="Times New Roman" w:hAnsi="Times New Roman" w:cs="Times New Roman"/>
          <w:sz w:val="24"/>
          <w:szCs w:val="24"/>
        </w:rPr>
        <w:t> </w:t>
      </w:r>
      <w:r w:rsidRPr="00057336">
        <w:rPr>
          <w:rFonts w:ascii="Times New Roman" w:hAnsi="Times New Roman" w:cs="Times New Roman"/>
          <w:sz w:val="24"/>
          <w:szCs w:val="24"/>
        </w:rPr>
        <w:t xml:space="preserve">% (3 </w:t>
      </w:r>
      <w:r>
        <w:rPr>
          <w:rFonts w:ascii="Times New Roman" w:hAnsi="Times New Roman" w:cs="Times New Roman"/>
          <w:sz w:val="24"/>
          <w:szCs w:val="24"/>
        </w:rPr>
        <w:t>383</w:t>
      </w:r>
      <w:r w:rsidRPr="00057336">
        <w:rPr>
          <w:rFonts w:ascii="Times New Roman" w:hAnsi="Times New Roman" w:cs="Times New Roman"/>
          <w:sz w:val="24"/>
          <w:szCs w:val="24"/>
        </w:rPr>
        <w:t>) pēc darbspējas vecuma un 14</w:t>
      </w:r>
      <w:r w:rsidR="00243BCB">
        <w:rPr>
          <w:rFonts w:ascii="Times New Roman" w:hAnsi="Times New Roman" w:cs="Times New Roman"/>
          <w:sz w:val="24"/>
          <w:szCs w:val="24"/>
        </w:rPr>
        <w:t> </w:t>
      </w:r>
      <w:r w:rsidRPr="00057336">
        <w:rPr>
          <w:rFonts w:ascii="Times New Roman" w:hAnsi="Times New Roman" w:cs="Times New Roman"/>
          <w:sz w:val="24"/>
          <w:szCs w:val="24"/>
        </w:rPr>
        <w:t>% (209</w:t>
      </w:r>
      <w:r>
        <w:rPr>
          <w:rFonts w:ascii="Times New Roman" w:hAnsi="Times New Roman" w:cs="Times New Roman"/>
          <w:sz w:val="24"/>
          <w:szCs w:val="24"/>
        </w:rPr>
        <w:t>3</w:t>
      </w:r>
      <w:r w:rsidRPr="00057336">
        <w:rPr>
          <w:rFonts w:ascii="Times New Roman" w:hAnsi="Times New Roman" w:cs="Times New Roman"/>
          <w:sz w:val="24"/>
          <w:szCs w:val="24"/>
        </w:rPr>
        <w:t>) līdz darbspējas vecumam.</w:t>
      </w:r>
    </w:p>
    <w:tbl>
      <w:tblPr>
        <w:tblStyle w:val="TableGrid"/>
        <w:tblpPr w:leftFromText="180" w:rightFromText="180" w:vertAnchor="text" w:horzAnchor="margin" w:tblpXSpec="center" w:tblpY="4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1"/>
      </w:tblGrid>
      <w:tr w:rsidR="00116920" w14:paraId="41A74BDC" w14:textId="77777777" w:rsidTr="00165924">
        <w:tc>
          <w:tcPr>
            <w:tcW w:w="9331" w:type="dxa"/>
          </w:tcPr>
          <w:p w14:paraId="14956097" w14:textId="77777777" w:rsidR="00116920" w:rsidRDefault="00116920" w:rsidP="00165924">
            <w:pPr>
              <w:spacing w:line="360" w:lineRule="auto"/>
              <w:jc w:val="center"/>
            </w:pPr>
          </w:p>
        </w:tc>
      </w:tr>
      <w:tr w:rsidR="00116920" w14:paraId="4E4C64F5" w14:textId="77777777" w:rsidTr="00165924">
        <w:tc>
          <w:tcPr>
            <w:tcW w:w="9331" w:type="dxa"/>
          </w:tcPr>
          <w:p w14:paraId="4A1609F1" w14:textId="77777777" w:rsidR="00116920" w:rsidRDefault="00116920" w:rsidP="00165924">
            <w:pPr>
              <w:spacing w:line="360" w:lineRule="auto"/>
              <w:jc w:val="center"/>
              <w:rPr>
                <w:rStyle w:val="BookTitle"/>
                <w:b/>
              </w:rPr>
            </w:pPr>
            <w:r>
              <w:rPr>
                <w:rFonts w:ascii="Times New Roman" w:hAnsi="Times New Roman"/>
                <w:b/>
                <w:bCs/>
                <w:i/>
                <w:noProof/>
                <w:spacing w:val="5"/>
                <w:sz w:val="20"/>
                <w:lang w:val="en-US" w:eastAsia="en-US"/>
              </w:rPr>
              <w:lastRenderedPageBreak/>
              <w:drawing>
                <wp:inline distT="0" distB="0" distL="0" distR="0" wp14:anchorId="294010B4" wp14:editId="19CD9586">
                  <wp:extent cx="5524500" cy="21717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A884648" w14:textId="77777777" w:rsidR="00116920" w:rsidRPr="00B47AE9" w:rsidRDefault="00116920" w:rsidP="00165924">
            <w:pPr>
              <w:spacing w:line="360" w:lineRule="auto"/>
              <w:jc w:val="center"/>
              <w:rPr>
                <w:rStyle w:val="BookTitle"/>
                <w:b/>
              </w:rPr>
            </w:pPr>
            <w:r w:rsidRPr="00B47AE9">
              <w:rPr>
                <w:rStyle w:val="BookTitle"/>
                <w:b/>
              </w:rPr>
              <w:t xml:space="preserve">Deklarēto iedzīvotāju </w:t>
            </w:r>
            <w:r>
              <w:rPr>
                <w:rStyle w:val="BookTitle"/>
                <w:b/>
              </w:rPr>
              <w:t>sadalījums pēc darbspējas vecuma, uz 01.01.</w:t>
            </w:r>
            <w:r w:rsidRPr="00057336">
              <w:rPr>
                <w:rStyle w:val="BookTitle"/>
                <w:b/>
              </w:rPr>
              <w:t>202</w:t>
            </w:r>
            <w:r>
              <w:rPr>
                <w:rStyle w:val="BookTitle"/>
                <w:b/>
              </w:rPr>
              <w:t>1</w:t>
            </w:r>
            <w:r w:rsidRPr="00057336">
              <w:rPr>
                <w:rStyle w:val="BookTitle"/>
                <w:b/>
              </w:rPr>
              <w:t>.</w:t>
            </w:r>
          </w:p>
          <w:p w14:paraId="68FD08ED" w14:textId="77777777" w:rsidR="00116920" w:rsidRDefault="00116920" w:rsidP="00165924">
            <w:pPr>
              <w:keepNext/>
              <w:spacing w:line="360" w:lineRule="auto"/>
              <w:jc w:val="center"/>
            </w:pPr>
            <w:r>
              <w:rPr>
                <w:rStyle w:val="BookTitle"/>
              </w:rPr>
              <w:t>Avots: Pilsonības un migrācijas lietu pārvalde</w:t>
            </w:r>
          </w:p>
        </w:tc>
      </w:tr>
    </w:tbl>
    <w:p w14:paraId="63C9E451" w14:textId="77777777" w:rsidR="00116920" w:rsidRDefault="00116920" w:rsidP="00116920">
      <w:pPr>
        <w:spacing w:line="360" w:lineRule="auto"/>
        <w:ind w:firstLine="720"/>
        <w:jc w:val="center"/>
        <w:rPr>
          <w:rFonts w:ascii="Times New Roman" w:hAnsi="Times New Roman" w:cs="Times New Roman"/>
          <w:sz w:val="24"/>
          <w:szCs w:val="24"/>
        </w:rPr>
      </w:pPr>
    </w:p>
    <w:p w14:paraId="5348E50C" w14:textId="1B1D3420" w:rsidR="00116920" w:rsidRDefault="00116920" w:rsidP="00434E2F">
      <w:pPr>
        <w:spacing w:line="360" w:lineRule="auto"/>
        <w:jc w:val="both"/>
        <w:rPr>
          <w:rFonts w:ascii="Times New Roman" w:hAnsi="Times New Roman" w:cs="Times New Roman"/>
          <w:sz w:val="24"/>
          <w:szCs w:val="24"/>
        </w:rPr>
      </w:pPr>
      <w:r w:rsidRPr="009178DD">
        <w:rPr>
          <w:rFonts w:ascii="Times New Roman" w:hAnsi="Times New Roman" w:cs="Times New Roman"/>
          <w:sz w:val="24"/>
          <w:szCs w:val="24"/>
        </w:rPr>
        <w:t xml:space="preserve">Alūksnes novadā pēc </w:t>
      </w:r>
      <w:r w:rsidRPr="00165924">
        <w:rPr>
          <w:rFonts w:ascii="Times New Roman" w:hAnsi="Times New Roman" w:cs="Times New Roman"/>
          <w:sz w:val="24"/>
          <w:szCs w:val="24"/>
        </w:rPr>
        <w:t xml:space="preserve">Lursoft </w:t>
      </w:r>
      <w:r w:rsidRPr="009178DD">
        <w:rPr>
          <w:rFonts w:ascii="Times New Roman" w:hAnsi="Times New Roman" w:cs="Times New Roman"/>
          <w:sz w:val="24"/>
          <w:szCs w:val="24"/>
        </w:rPr>
        <w:t>datiem ir 1</w:t>
      </w:r>
      <w:r w:rsidRPr="00165924">
        <w:rPr>
          <w:rFonts w:ascii="Times New Roman" w:hAnsi="Times New Roman" w:cs="Times New Roman"/>
          <w:sz w:val="24"/>
          <w:szCs w:val="24"/>
        </w:rPr>
        <w:t>307</w:t>
      </w:r>
      <w:r w:rsidR="00FA562D" w:rsidRPr="00FA562D">
        <w:rPr>
          <w:rFonts w:ascii="Times New Roman" w:hAnsi="Times New Roman" w:cs="Times New Roman"/>
          <w:sz w:val="24"/>
          <w:szCs w:val="24"/>
        </w:rPr>
        <w:t xml:space="preserve"> </w:t>
      </w:r>
      <w:r w:rsidR="00FA562D">
        <w:rPr>
          <w:rFonts w:ascii="Times New Roman" w:hAnsi="Times New Roman" w:cs="Times New Roman"/>
          <w:sz w:val="24"/>
          <w:szCs w:val="24"/>
        </w:rPr>
        <w:t>e</w:t>
      </w:r>
      <w:r w:rsidR="00FA562D" w:rsidRPr="009178DD">
        <w:rPr>
          <w:rFonts w:ascii="Times New Roman" w:hAnsi="Times New Roman" w:cs="Times New Roman"/>
          <w:sz w:val="24"/>
          <w:szCs w:val="24"/>
        </w:rPr>
        <w:t>konomiski aktīvi uzņēmumi</w:t>
      </w:r>
      <w:r w:rsidRPr="009178DD">
        <w:rPr>
          <w:rFonts w:ascii="Times New Roman" w:hAnsi="Times New Roman" w:cs="Times New Roman"/>
          <w:sz w:val="24"/>
          <w:szCs w:val="24"/>
        </w:rPr>
        <w:t>.</w:t>
      </w:r>
      <w:r>
        <w:rPr>
          <w:rFonts w:ascii="Times New Roman" w:hAnsi="Times New Roman" w:cs="Times New Roman"/>
          <w:sz w:val="24"/>
          <w:szCs w:val="24"/>
        </w:rPr>
        <w:t xml:space="preserve"> </w:t>
      </w:r>
      <w:r w:rsidRPr="00165924">
        <w:rPr>
          <w:rFonts w:ascii="Times New Roman" w:hAnsi="Times New Roman" w:cs="Times New Roman"/>
          <w:sz w:val="24"/>
          <w:szCs w:val="24"/>
        </w:rPr>
        <w:t>2021.</w:t>
      </w:r>
      <w:r w:rsidR="00243BCB">
        <w:rPr>
          <w:rFonts w:ascii="Times New Roman" w:hAnsi="Times New Roman" w:cs="Times New Roman"/>
          <w:sz w:val="24"/>
          <w:szCs w:val="24"/>
        </w:rPr>
        <w:t> </w:t>
      </w:r>
      <w:r w:rsidRPr="00165924">
        <w:rPr>
          <w:rFonts w:ascii="Times New Roman" w:hAnsi="Times New Roman" w:cs="Times New Roman"/>
          <w:sz w:val="24"/>
          <w:szCs w:val="24"/>
        </w:rPr>
        <w:t xml:space="preserve">gadā </w:t>
      </w:r>
      <w:proofErr w:type="spellStart"/>
      <w:r w:rsidRPr="00165924">
        <w:rPr>
          <w:rFonts w:ascii="Times New Roman" w:hAnsi="Times New Roman" w:cs="Times New Roman"/>
          <w:sz w:val="24"/>
          <w:szCs w:val="24"/>
        </w:rPr>
        <w:t>Covid-19</w:t>
      </w:r>
      <w:proofErr w:type="spellEnd"/>
      <w:r w:rsidRPr="00165924">
        <w:rPr>
          <w:rFonts w:ascii="Times New Roman" w:hAnsi="Times New Roman" w:cs="Times New Roman"/>
          <w:sz w:val="24"/>
          <w:szCs w:val="24"/>
        </w:rPr>
        <w:t xml:space="preserve"> ietekmē pasaulē ir bijusi nestabila sociāli ekonomiskā situācija, kas radījusi nelabvēlīgu ietekmi uz</w:t>
      </w:r>
      <w:r w:rsidR="00FA562D">
        <w:rPr>
          <w:rFonts w:ascii="Times New Roman" w:hAnsi="Times New Roman" w:cs="Times New Roman"/>
          <w:sz w:val="24"/>
          <w:szCs w:val="24"/>
        </w:rPr>
        <w:t xml:space="preserve"> </w:t>
      </w:r>
      <w:r w:rsidRPr="00165924">
        <w:rPr>
          <w:rFonts w:ascii="Times New Roman" w:hAnsi="Times New Roman" w:cs="Times New Roman"/>
          <w:sz w:val="24"/>
          <w:szCs w:val="24"/>
        </w:rPr>
        <w:t xml:space="preserve">uzņēmējdarbības vides attīstību arī Alūksnes novadā. Pagājušajā gadā ir pieaudzis likvidēto uzņēmumu skaits (59), savukārt </w:t>
      </w:r>
      <w:proofErr w:type="spellStart"/>
      <w:r w:rsidRPr="00165924">
        <w:rPr>
          <w:rFonts w:ascii="Times New Roman" w:hAnsi="Times New Roman" w:cs="Times New Roman"/>
          <w:sz w:val="24"/>
          <w:szCs w:val="24"/>
        </w:rPr>
        <w:t>jaunreģistrēto</w:t>
      </w:r>
      <w:proofErr w:type="spellEnd"/>
      <w:r w:rsidRPr="00165924">
        <w:rPr>
          <w:rFonts w:ascii="Times New Roman" w:hAnsi="Times New Roman" w:cs="Times New Roman"/>
          <w:sz w:val="24"/>
          <w:szCs w:val="24"/>
        </w:rPr>
        <w:t xml:space="preserve"> uzņēmumu skaits ir pieaudzis tikai par 3 statistiskajām vienībām, kā rezultātā uzņēmumu skaits novadā sarucis par 2,3</w:t>
      </w:r>
      <w:r w:rsidR="00243BCB">
        <w:rPr>
          <w:rFonts w:ascii="Times New Roman" w:hAnsi="Times New Roman" w:cs="Times New Roman"/>
          <w:sz w:val="24"/>
          <w:szCs w:val="24"/>
        </w:rPr>
        <w:t> </w:t>
      </w:r>
      <w:r w:rsidRPr="00165924">
        <w:rPr>
          <w:rFonts w:ascii="Times New Roman" w:hAnsi="Times New Roman" w:cs="Times New Roman"/>
          <w:sz w:val="24"/>
          <w:szCs w:val="24"/>
        </w:rPr>
        <w:t>%.</w:t>
      </w:r>
      <w:r>
        <w:rPr>
          <w:noProof/>
          <w:lang w:val="en-US" w:eastAsia="en-US"/>
        </w:rPr>
        <w:drawing>
          <wp:inline distT="0" distB="0" distL="0" distR="0" wp14:anchorId="7EEDEEC6" wp14:editId="08EE0B82">
            <wp:extent cx="4038600" cy="1562100"/>
            <wp:effectExtent l="0" t="0" r="0" b="0"/>
            <wp:docPr id="7" name="Diagram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E87CD3C" w14:textId="77777777" w:rsidR="00116920" w:rsidRDefault="00116920" w:rsidP="00116920">
      <w:pPr>
        <w:spacing w:line="360" w:lineRule="auto"/>
        <w:jc w:val="center"/>
        <w:rPr>
          <w:rFonts w:ascii="Times New Roman" w:hAnsi="Times New Roman" w:cs="Times New Roman"/>
          <w:b/>
          <w:i/>
          <w:sz w:val="20"/>
          <w:szCs w:val="24"/>
        </w:rPr>
      </w:pPr>
      <w:r w:rsidRPr="00165924">
        <w:rPr>
          <w:noProof/>
          <w:sz w:val="20"/>
          <w:lang w:val="en-US" w:eastAsia="en-US"/>
        </w:rPr>
        <w:drawing>
          <wp:inline distT="0" distB="0" distL="0" distR="0" wp14:anchorId="2F3C2B28" wp14:editId="32506876">
            <wp:extent cx="4038600" cy="1952625"/>
            <wp:effectExtent l="0" t="0" r="0" b="9525"/>
            <wp:docPr id="9" name="Diagram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AD94267" w14:textId="77777777" w:rsidR="00116920" w:rsidRPr="00B14B32" w:rsidRDefault="00116920" w:rsidP="00116920">
      <w:pPr>
        <w:spacing w:line="360" w:lineRule="auto"/>
        <w:jc w:val="center"/>
        <w:rPr>
          <w:rStyle w:val="BookTitle"/>
          <w:b/>
          <w:sz w:val="16"/>
        </w:rPr>
      </w:pPr>
      <w:r w:rsidRPr="00B14B32">
        <w:rPr>
          <w:rFonts w:ascii="Times New Roman" w:hAnsi="Times New Roman" w:cs="Times New Roman"/>
          <w:b/>
          <w:i/>
          <w:sz w:val="20"/>
          <w:szCs w:val="24"/>
        </w:rPr>
        <w:t>Avots: Lursoft</w:t>
      </w:r>
    </w:p>
    <w:p w14:paraId="6BD52775" w14:textId="77777777" w:rsidR="00116920" w:rsidRDefault="00116920" w:rsidP="00116920">
      <w:pPr>
        <w:spacing w:line="360" w:lineRule="auto"/>
        <w:jc w:val="center"/>
        <w:rPr>
          <w:rFonts w:ascii="Times New Roman" w:hAnsi="Times New Roman" w:cs="Times New Roman"/>
          <w:sz w:val="24"/>
          <w:szCs w:val="24"/>
        </w:rPr>
      </w:pPr>
    </w:p>
    <w:p w14:paraId="6B579CA0" w14:textId="1866374C" w:rsidR="00116920" w:rsidRPr="009178DD" w:rsidRDefault="00116920" w:rsidP="00116920">
      <w:pPr>
        <w:spacing w:line="360" w:lineRule="auto"/>
        <w:ind w:firstLine="720"/>
        <w:jc w:val="both"/>
        <w:rPr>
          <w:rFonts w:ascii="Times New Roman" w:hAnsi="Times New Roman" w:cs="Times New Roman"/>
          <w:sz w:val="24"/>
          <w:szCs w:val="24"/>
        </w:rPr>
      </w:pPr>
      <w:r w:rsidRPr="00165924">
        <w:rPr>
          <w:rFonts w:ascii="Times New Roman" w:hAnsi="Times New Roman" w:cs="Times New Roman"/>
          <w:sz w:val="24"/>
          <w:szCs w:val="24"/>
        </w:rPr>
        <w:lastRenderedPageBreak/>
        <w:t>Pēc NACE klasifikatora, visvairāk darbinieku Alūksnes novadā ir strādājoši</w:t>
      </w:r>
      <w:r w:rsidR="00FA562D">
        <w:rPr>
          <w:rFonts w:ascii="Times New Roman" w:hAnsi="Times New Roman" w:cs="Times New Roman"/>
          <w:sz w:val="24"/>
          <w:szCs w:val="24"/>
        </w:rPr>
        <w:t>e</w:t>
      </w:r>
      <w:r w:rsidRPr="00165924">
        <w:rPr>
          <w:rFonts w:ascii="Times New Roman" w:hAnsi="Times New Roman" w:cs="Times New Roman"/>
          <w:sz w:val="24"/>
          <w:szCs w:val="24"/>
        </w:rPr>
        <w:t xml:space="preserve"> lauksaimniecības, mežsaimniecības un zivsaimniecības sektoros, pakalpojumu nozarē un vairumtirdzniecībā un mazumtirdzniecībā. Nozīmīgu lomu novada nodarbinātībā ieņem arī būvniecības, profesionālo, zinātnisko un tehnisko pakalpojumu un apstrādes rūpniecības nozares.</w:t>
      </w:r>
    </w:p>
    <w:p w14:paraId="1B20A056" w14:textId="26C8BB7C" w:rsidR="00116920" w:rsidRDefault="00116920" w:rsidP="00116920">
      <w:pPr>
        <w:spacing w:line="360" w:lineRule="auto"/>
        <w:ind w:firstLine="567"/>
        <w:jc w:val="both"/>
        <w:rPr>
          <w:rFonts w:ascii="Times New Roman" w:hAnsi="Times New Roman" w:cs="Times New Roman"/>
          <w:noProof/>
          <w:sz w:val="24"/>
          <w:szCs w:val="24"/>
        </w:rPr>
      </w:pPr>
      <w:proofErr w:type="spellStart"/>
      <w:r>
        <w:rPr>
          <w:rFonts w:ascii="Times New Roman" w:hAnsi="Times New Roman" w:cs="Times New Roman"/>
          <w:sz w:val="24"/>
          <w:szCs w:val="24"/>
        </w:rPr>
        <w:t>Covid-19</w:t>
      </w:r>
      <w:proofErr w:type="spellEnd"/>
      <w:r>
        <w:rPr>
          <w:rFonts w:ascii="Times New Roman" w:hAnsi="Times New Roman" w:cs="Times New Roman"/>
          <w:sz w:val="24"/>
          <w:szCs w:val="24"/>
        </w:rPr>
        <w:t xml:space="preserve"> krīzes radītās sekas ietekmējušas bezdarba līmeņa samazināšanos, kas uzrādīja pozitīvu tendenci (-3,9</w:t>
      </w:r>
      <w:r w:rsidR="00243BCB">
        <w:rPr>
          <w:rFonts w:ascii="Times New Roman" w:hAnsi="Times New Roman" w:cs="Times New Roman"/>
          <w:sz w:val="24"/>
          <w:szCs w:val="24"/>
        </w:rPr>
        <w:t> </w:t>
      </w:r>
      <w:r>
        <w:rPr>
          <w:rFonts w:ascii="Times New Roman" w:hAnsi="Times New Roman" w:cs="Times New Roman"/>
          <w:sz w:val="24"/>
          <w:szCs w:val="24"/>
        </w:rPr>
        <w:t>%) l</w:t>
      </w:r>
      <w:r w:rsidR="00243BCB">
        <w:rPr>
          <w:rFonts w:ascii="Times New Roman" w:hAnsi="Times New Roman" w:cs="Times New Roman"/>
          <w:noProof/>
          <w:sz w:val="24"/>
          <w:szCs w:val="24"/>
        </w:rPr>
        <w:t>aika posmā no 2017.–</w:t>
      </w:r>
      <w:r>
        <w:rPr>
          <w:rFonts w:ascii="Times New Roman" w:hAnsi="Times New Roman" w:cs="Times New Roman"/>
          <w:noProof/>
          <w:sz w:val="24"/>
          <w:szCs w:val="24"/>
        </w:rPr>
        <w:t>2020</w:t>
      </w:r>
      <w:r w:rsidRPr="009108AF">
        <w:rPr>
          <w:rFonts w:ascii="Times New Roman" w:hAnsi="Times New Roman" w:cs="Times New Roman"/>
          <w:noProof/>
          <w:sz w:val="24"/>
          <w:szCs w:val="24"/>
        </w:rPr>
        <w:t>. </w:t>
      </w:r>
      <w:r>
        <w:rPr>
          <w:rFonts w:ascii="Times New Roman" w:hAnsi="Times New Roman" w:cs="Times New Roman"/>
          <w:noProof/>
          <w:sz w:val="24"/>
          <w:szCs w:val="24"/>
        </w:rPr>
        <w:t>g</w:t>
      </w:r>
      <w:r w:rsidRPr="009108AF">
        <w:rPr>
          <w:rFonts w:ascii="Times New Roman" w:hAnsi="Times New Roman" w:cs="Times New Roman"/>
          <w:noProof/>
          <w:sz w:val="24"/>
          <w:szCs w:val="24"/>
        </w:rPr>
        <w:t>ada</w:t>
      </w:r>
      <w:r>
        <w:rPr>
          <w:rFonts w:ascii="Times New Roman" w:hAnsi="Times New Roman" w:cs="Times New Roman"/>
          <w:noProof/>
          <w:sz w:val="24"/>
          <w:szCs w:val="24"/>
        </w:rPr>
        <w:t>m. Uz 01.01.2022. bezdarba līmenis Alūksnes novadā samazinājies līdz 7</w:t>
      </w:r>
      <w:r w:rsidRPr="00057336">
        <w:rPr>
          <w:rFonts w:ascii="Times New Roman" w:hAnsi="Times New Roman" w:cs="Times New Roman"/>
          <w:noProof/>
          <w:sz w:val="24"/>
          <w:szCs w:val="24"/>
        </w:rPr>
        <w:t>,</w:t>
      </w:r>
      <w:r>
        <w:rPr>
          <w:rFonts w:ascii="Times New Roman" w:hAnsi="Times New Roman" w:cs="Times New Roman"/>
          <w:noProof/>
          <w:sz w:val="24"/>
          <w:szCs w:val="24"/>
        </w:rPr>
        <w:t>8</w:t>
      </w:r>
      <w:r w:rsidR="00243BCB">
        <w:rPr>
          <w:rFonts w:ascii="Times New Roman" w:hAnsi="Times New Roman" w:cs="Times New Roman"/>
          <w:noProof/>
          <w:sz w:val="24"/>
          <w:szCs w:val="24"/>
        </w:rPr>
        <w:t> </w:t>
      </w:r>
      <w:r w:rsidRPr="00057336">
        <w:rPr>
          <w:rFonts w:ascii="Times New Roman" w:hAnsi="Times New Roman" w:cs="Times New Roman"/>
          <w:noProof/>
          <w:sz w:val="24"/>
          <w:szCs w:val="24"/>
        </w:rPr>
        <w:t>%</w:t>
      </w:r>
      <w:r>
        <w:rPr>
          <w:rFonts w:ascii="Times New Roman" w:hAnsi="Times New Roman" w:cs="Times New Roman"/>
          <w:noProof/>
          <w:sz w:val="24"/>
          <w:szCs w:val="24"/>
        </w:rPr>
        <w:t xml:space="preserve"> (677 darba meklētāji) salīdzinājumā ar pagājušo gadu, kad bezdarba līmenis bija 8,7</w:t>
      </w:r>
      <w:r w:rsidR="00243BCB">
        <w:rPr>
          <w:rFonts w:ascii="Times New Roman" w:hAnsi="Times New Roman" w:cs="Times New Roman"/>
          <w:noProof/>
          <w:sz w:val="24"/>
          <w:szCs w:val="24"/>
        </w:rPr>
        <w:t> </w:t>
      </w:r>
      <w:r>
        <w:rPr>
          <w:rFonts w:ascii="Times New Roman" w:hAnsi="Times New Roman" w:cs="Times New Roman"/>
          <w:noProof/>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1"/>
      </w:tblGrid>
      <w:tr w:rsidR="00116920" w14:paraId="03F0F173" w14:textId="77777777" w:rsidTr="00165924">
        <w:trPr>
          <w:jc w:val="center"/>
        </w:trPr>
        <w:tc>
          <w:tcPr>
            <w:tcW w:w="9331" w:type="dxa"/>
          </w:tcPr>
          <w:p w14:paraId="4DB3C09C" w14:textId="77777777" w:rsidR="00116920" w:rsidRDefault="00116920" w:rsidP="00165924">
            <w:pPr>
              <w:spacing w:line="360" w:lineRule="auto"/>
              <w:jc w:val="center"/>
            </w:pPr>
          </w:p>
        </w:tc>
      </w:tr>
      <w:tr w:rsidR="00116920" w14:paraId="04B5BD01" w14:textId="77777777" w:rsidTr="00165924">
        <w:trPr>
          <w:jc w:val="center"/>
        </w:trPr>
        <w:tc>
          <w:tcPr>
            <w:tcW w:w="9331" w:type="dxa"/>
          </w:tcPr>
          <w:p w14:paraId="4D6B74E9" w14:textId="77777777" w:rsidR="00116920" w:rsidRDefault="00116920" w:rsidP="00165924">
            <w:pPr>
              <w:spacing w:line="360" w:lineRule="auto"/>
              <w:jc w:val="center"/>
              <w:rPr>
                <w:rStyle w:val="BookTitle"/>
                <w:b/>
              </w:rPr>
            </w:pPr>
            <w:r>
              <w:rPr>
                <w:rFonts w:ascii="Times New Roman" w:hAnsi="Times New Roman"/>
                <w:b/>
                <w:bCs/>
                <w:i/>
                <w:noProof/>
                <w:spacing w:val="5"/>
                <w:sz w:val="20"/>
                <w:lang w:val="en-US" w:eastAsia="en-US"/>
              </w:rPr>
              <w:drawing>
                <wp:inline distT="0" distB="0" distL="0" distR="0" wp14:anchorId="51C442EB" wp14:editId="71481938">
                  <wp:extent cx="5486400" cy="18859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70E7F6" w14:textId="77777777" w:rsidR="00116920" w:rsidRPr="00B47AE9" w:rsidRDefault="00116920" w:rsidP="00165924">
            <w:pPr>
              <w:spacing w:line="360" w:lineRule="auto"/>
              <w:jc w:val="center"/>
              <w:rPr>
                <w:rStyle w:val="BookTitle"/>
                <w:b/>
              </w:rPr>
            </w:pPr>
            <w:r>
              <w:rPr>
                <w:rStyle w:val="BookTitle"/>
                <w:b/>
              </w:rPr>
              <w:t xml:space="preserve">Bezdarba līmenis </w:t>
            </w:r>
            <w:r w:rsidRPr="00654220">
              <w:rPr>
                <w:rStyle w:val="BookTitle"/>
                <w:b/>
                <w:u w:val="single"/>
              </w:rPr>
              <w:t>uz gada sākumu</w:t>
            </w:r>
          </w:p>
          <w:p w14:paraId="3C7F8FA0" w14:textId="77777777" w:rsidR="00116920" w:rsidRDefault="00116920" w:rsidP="00165924">
            <w:pPr>
              <w:keepNext/>
              <w:spacing w:line="360" w:lineRule="auto"/>
              <w:jc w:val="center"/>
            </w:pPr>
            <w:r>
              <w:rPr>
                <w:rStyle w:val="BookTitle"/>
              </w:rPr>
              <w:t>Avots: Nodarbinātības valsts aģentūra</w:t>
            </w:r>
          </w:p>
        </w:tc>
      </w:tr>
    </w:tbl>
    <w:p w14:paraId="4B20749A" w14:textId="27A28F60" w:rsidR="00116920" w:rsidRDefault="00116920" w:rsidP="00116920">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D6084E">
        <w:rPr>
          <w:rFonts w:ascii="Times New Roman" w:eastAsia="Calibri" w:hAnsi="Times New Roman" w:cs="Times New Roman"/>
          <w:sz w:val="24"/>
          <w:szCs w:val="24"/>
        </w:rPr>
        <w:t>Pēc 2019.</w:t>
      </w:r>
      <w:r w:rsidR="00243BCB">
        <w:rPr>
          <w:rFonts w:ascii="Times New Roman" w:eastAsia="Calibri" w:hAnsi="Times New Roman" w:cs="Times New Roman"/>
          <w:sz w:val="24"/>
          <w:szCs w:val="24"/>
        </w:rPr>
        <w:t xml:space="preserve"> </w:t>
      </w:r>
      <w:r w:rsidRPr="00D6084E">
        <w:rPr>
          <w:rFonts w:ascii="Times New Roman" w:eastAsia="Calibri" w:hAnsi="Times New Roman" w:cs="Times New Roman"/>
          <w:sz w:val="24"/>
          <w:szCs w:val="24"/>
        </w:rPr>
        <w:t>gada datiem</w:t>
      </w:r>
      <w:r>
        <w:rPr>
          <w:rFonts w:ascii="Times New Roman" w:eastAsia="Calibri" w:hAnsi="Times New Roman" w:cs="Times New Roman"/>
          <w:sz w:val="24"/>
          <w:szCs w:val="24"/>
        </w:rPr>
        <w:t xml:space="preserve"> (pēdējie šobrīd pieejamie dati </w:t>
      </w:r>
      <w:r w:rsidRPr="00243BCB">
        <w:rPr>
          <w:rFonts w:ascii="Times New Roman" w:eastAsia="Calibri" w:hAnsi="Times New Roman" w:cs="Times New Roman"/>
          <w:sz w:val="24"/>
          <w:szCs w:val="24"/>
        </w:rPr>
        <w:t>https://www.vraa.gov.lv/lv/teritorijas-attistibas-indekss</w:t>
      </w:r>
      <w:r>
        <w:rPr>
          <w:rFonts w:ascii="Times New Roman" w:eastAsia="Calibri" w:hAnsi="Times New Roman" w:cs="Times New Roman"/>
          <w:sz w:val="24"/>
          <w:szCs w:val="24"/>
        </w:rPr>
        <w:t>)</w:t>
      </w:r>
      <w:r w:rsidRPr="00D6084E">
        <w:rPr>
          <w:rFonts w:ascii="Times New Roman" w:eastAsia="Calibri" w:hAnsi="Times New Roman" w:cs="Times New Roman"/>
          <w:sz w:val="24"/>
          <w:szCs w:val="24"/>
        </w:rPr>
        <w:t>, ņemot vērā bezdarba līmeni, ekonomiski aktīvo individuālo komersantu un komercsabiedrību skaitu, iedzīvotāju skaitu virs darbspējas vecuma, iedzīvotāju ienākuma nodokli, dabiskās kustības un migrācijas</w:t>
      </w:r>
      <w:r>
        <w:rPr>
          <w:rFonts w:ascii="Times New Roman" w:eastAsia="Calibri" w:hAnsi="Times New Roman" w:cs="Times New Roman"/>
          <w:sz w:val="24"/>
          <w:szCs w:val="24"/>
        </w:rPr>
        <w:t xml:space="preserve"> rādītājus, noziedzīgo nodarījumu skaitu </w:t>
      </w:r>
      <w:r w:rsidRPr="00D6084E">
        <w:rPr>
          <w:rFonts w:ascii="Times New Roman" w:eastAsia="Calibri" w:hAnsi="Times New Roman" w:cs="Times New Roman"/>
          <w:sz w:val="24"/>
          <w:szCs w:val="24"/>
        </w:rPr>
        <w:t>un</w:t>
      </w:r>
      <w:r>
        <w:rPr>
          <w:rFonts w:ascii="Times New Roman" w:eastAsia="Calibri" w:hAnsi="Times New Roman" w:cs="Times New Roman"/>
          <w:sz w:val="24"/>
          <w:szCs w:val="24"/>
        </w:rPr>
        <w:t xml:space="preserve"> trūcīgo personu skaitu, </w:t>
      </w:r>
      <w:r w:rsidRPr="00D6084E">
        <w:rPr>
          <w:rFonts w:ascii="Times New Roman" w:eastAsia="Calibri" w:hAnsi="Times New Roman" w:cs="Times New Roman"/>
          <w:sz w:val="24"/>
          <w:szCs w:val="24"/>
        </w:rPr>
        <w:t>Teritorijas attīstības līmeņa indekss Alūksnes novadu</w:t>
      </w:r>
      <w:r>
        <w:rPr>
          <w:rFonts w:ascii="Times New Roman" w:eastAsia="Calibri" w:hAnsi="Times New Roman" w:cs="Times New Roman"/>
          <w:sz w:val="24"/>
          <w:szCs w:val="24"/>
        </w:rPr>
        <w:t xml:space="preserve"> ierindo 75.</w:t>
      </w:r>
      <w:r w:rsidR="00243BCB">
        <w:rPr>
          <w:rFonts w:ascii="Times New Roman" w:eastAsia="Calibri" w:hAnsi="Times New Roman" w:cs="Times New Roman"/>
          <w:sz w:val="24"/>
          <w:szCs w:val="24"/>
        </w:rPr>
        <w:t xml:space="preserve"> </w:t>
      </w:r>
      <w:r>
        <w:rPr>
          <w:rFonts w:ascii="Times New Roman" w:eastAsia="Calibri" w:hAnsi="Times New Roman" w:cs="Times New Roman"/>
          <w:sz w:val="24"/>
          <w:szCs w:val="24"/>
        </w:rPr>
        <w:t>vietā 110 novadu vidū.</w:t>
      </w:r>
    </w:p>
    <w:p w14:paraId="37261C5A" w14:textId="0935CB9C" w:rsidR="00116920" w:rsidRDefault="00116920" w:rsidP="00116920">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2E1400">
        <w:rPr>
          <w:rFonts w:ascii="Times New Roman" w:eastAsia="Calibri" w:hAnsi="Times New Roman" w:cs="Times New Roman"/>
          <w:sz w:val="24"/>
          <w:szCs w:val="24"/>
        </w:rPr>
        <w:t>202</w:t>
      </w:r>
      <w:r>
        <w:rPr>
          <w:rFonts w:ascii="Times New Roman" w:eastAsia="Calibri" w:hAnsi="Times New Roman" w:cs="Times New Roman"/>
          <w:sz w:val="24"/>
          <w:szCs w:val="24"/>
        </w:rPr>
        <w:t>1.</w:t>
      </w:r>
      <w:r w:rsidR="00243BC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gadā pasaulē turpinās </w:t>
      </w:r>
      <w:r w:rsidR="00243BCB">
        <w:rPr>
          <w:rFonts w:ascii="Times New Roman" w:hAnsi="Times New Roman" w:cs="Times New Roman"/>
          <w:sz w:val="24"/>
          <w:szCs w:val="24"/>
        </w:rPr>
        <w:t>"COVID-</w:t>
      </w:r>
      <w:r w:rsidRPr="002E1400">
        <w:rPr>
          <w:rFonts w:ascii="Times New Roman" w:hAnsi="Times New Roman" w:cs="Times New Roman"/>
          <w:sz w:val="24"/>
          <w:szCs w:val="24"/>
        </w:rPr>
        <w:t>19</w:t>
      </w:r>
      <w:r w:rsidR="00243BCB">
        <w:rPr>
          <w:rFonts w:ascii="Times New Roman" w:hAnsi="Times New Roman" w:cs="Times New Roman"/>
          <w:sz w:val="24"/>
          <w:szCs w:val="24"/>
        </w:rPr>
        <w:t>"</w:t>
      </w:r>
      <w:r>
        <w:rPr>
          <w:rFonts w:ascii="Times New Roman" w:eastAsia="Calibri" w:hAnsi="Times New Roman" w:cs="Times New Roman"/>
          <w:sz w:val="24"/>
          <w:szCs w:val="24"/>
        </w:rPr>
        <w:t xml:space="preserve"> vīrusa izraisītā pandēmija, kas ietekmēja un </w:t>
      </w:r>
      <w:r w:rsidR="00FA562D">
        <w:rPr>
          <w:rFonts w:ascii="Times New Roman" w:eastAsia="Calibri" w:hAnsi="Times New Roman" w:cs="Times New Roman"/>
          <w:sz w:val="24"/>
          <w:szCs w:val="24"/>
        </w:rPr>
        <w:t xml:space="preserve">turpinās </w:t>
      </w:r>
      <w:r>
        <w:rPr>
          <w:rFonts w:ascii="Times New Roman" w:eastAsia="Calibri" w:hAnsi="Times New Roman" w:cs="Times New Roman"/>
          <w:sz w:val="24"/>
          <w:szCs w:val="24"/>
        </w:rPr>
        <w:t>ietekmē</w:t>
      </w:r>
      <w:r w:rsidR="00FA562D">
        <w:rPr>
          <w:rFonts w:ascii="Times New Roman" w:eastAsia="Calibri" w:hAnsi="Times New Roman" w:cs="Times New Roman"/>
          <w:sz w:val="24"/>
          <w:szCs w:val="24"/>
        </w:rPr>
        <w:t>t</w:t>
      </w:r>
      <w:r>
        <w:rPr>
          <w:rFonts w:ascii="Times New Roman" w:eastAsia="Calibri" w:hAnsi="Times New Roman" w:cs="Times New Roman"/>
          <w:sz w:val="24"/>
          <w:szCs w:val="24"/>
        </w:rPr>
        <w:t xml:space="preserve"> arī Alūksnes novada pašvaldības darbību. Lai palīdzētu uzņēmējiem un iedzīvotājiem pārvarēt vīrusa izplatības rezultātā izraisītas krīzes sekas, Alūksnes novada pašvaldība turpina piešķirt telpu nomas atvieglojumus, nosaka draudzīgākus nekustamā īpašuma nodokļa samaksas termiņus, nodrošina saslimušo novada iedzīvotāju transportēšanas pakalpojumu, pārtikas piegādes pakalpojumu </w:t>
      </w:r>
      <w:proofErr w:type="spellStart"/>
      <w:r>
        <w:rPr>
          <w:rFonts w:ascii="Times New Roman" w:eastAsia="Calibri" w:hAnsi="Times New Roman" w:cs="Times New Roman"/>
          <w:sz w:val="24"/>
          <w:szCs w:val="24"/>
        </w:rPr>
        <w:t>pašizolācijā</w:t>
      </w:r>
      <w:proofErr w:type="spellEnd"/>
      <w:r>
        <w:rPr>
          <w:rFonts w:ascii="Times New Roman" w:eastAsia="Calibri" w:hAnsi="Times New Roman" w:cs="Times New Roman"/>
          <w:sz w:val="24"/>
          <w:szCs w:val="24"/>
        </w:rPr>
        <w:t xml:space="preserve"> nonākušiem vientuļiem novada iedzīvotājiem, iesaistās valsts iegādāto aizsarglīdzekļu izdalīšanā, nodrošina pārtikas paku sagatavošanu un izdalīšanu skolēniem attālinātā mācību procesa laikā, nodrošina aizsarglīdzekļu un dezinfekcijas līdzekļu iegādi </w:t>
      </w:r>
      <w:proofErr w:type="spellStart"/>
      <w:r>
        <w:rPr>
          <w:rFonts w:ascii="Times New Roman" w:eastAsia="Calibri" w:hAnsi="Times New Roman" w:cs="Times New Roman"/>
          <w:sz w:val="24"/>
          <w:szCs w:val="24"/>
        </w:rPr>
        <w:t>u.c</w:t>
      </w:r>
      <w:proofErr w:type="spellEnd"/>
      <w:r>
        <w:rPr>
          <w:rFonts w:ascii="Times New Roman" w:eastAsia="Calibri" w:hAnsi="Times New Roman" w:cs="Times New Roman"/>
          <w:sz w:val="24"/>
          <w:szCs w:val="24"/>
        </w:rPr>
        <w:t>.</w:t>
      </w:r>
    </w:p>
    <w:p w14:paraId="4C1A6B75" w14:textId="6FD0DB9D" w:rsidR="00116920" w:rsidRDefault="00243BCB" w:rsidP="00116920">
      <w:pPr>
        <w:autoSpaceDE w:val="0"/>
        <w:autoSpaceDN w:val="0"/>
        <w:adjustRightInd w:val="0"/>
        <w:spacing w:after="12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proofErr w:type="spellStart"/>
      <w:r w:rsidR="00116920">
        <w:rPr>
          <w:rFonts w:ascii="Times New Roman" w:eastAsia="Calibri" w:hAnsi="Times New Roman" w:cs="Times New Roman"/>
          <w:sz w:val="24"/>
          <w:szCs w:val="24"/>
        </w:rPr>
        <w:t>Covid-19</w:t>
      </w:r>
      <w:r>
        <w:rPr>
          <w:rFonts w:ascii="Times New Roman" w:eastAsia="Calibri" w:hAnsi="Times New Roman" w:cs="Times New Roman"/>
          <w:sz w:val="24"/>
          <w:szCs w:val="24"/>
        </w:rPr>
        <w:t>"</w:t>
      </w:r>
      <w:proofErr w:type="spellEnd"/>
      <w:r w:rsidR="00116920">
        <w:rPr>
          <w:rFonts w:ascii="Times New Roman" w:eastAsia="Calibri" w:hAnsi="Times New Roman" w:cs="Times New Roman"/>
          <w:sz w:val="24"/>
          <w:szCs w:val="24"/>
        </w:rPr>
        <w:t xml:space="preserve"> vīruss īpaši ietekmēja kultūras un izglītības iestāžu darbību. 2021.</w:t>
      </w:r>
      <w:r>
        <w:rPr>
          <w:rFonts w:ascii="Times New Roman" w:eastAsia="Calibri" w:hAnsi="Times New Roman" w:cs="Times New Roman"/>
          <w:sz w:val="24"/>
          <w:szCs w:val="24"/>
        </w:rPr>
        <w:t xml:space="preserve"> </w:t>
      </w:r>
      <w:r w:rsidR="00116920">
        <w:rPr>
          <w:rFonts w:ascii="Times New Roman" w:eastAsia="Calibri" w:hAnsi="Times New Roman" w:cs="Times New Roman"/>
          <w:sz w:val="24"/>
          <w:szCs w:val="24"/>
        </w:rPr>
        <w:t xml:space="preserve">gadā tika atcelti vairāki kultūras pasākumi. Izglītības iestādēm vairākus mēnešus bija jānodrošina attālinātās mācības gan vispārējā, gan interešu, gan profesionālās ievirzes izglītībā. </w:t>
      </w:r>
    </w:p>
    <w:p w14:paraId="2C993B46" w14:textId="4F4BC43E" w:rsidR="00116920" w:rsidRPr="005D4D52" w:rsidRDefault="00116920" w:rsidP="00116920">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5D4D52">
        <w:rPr>
          <w:rFonts w:ascii="Times New Roman" w:eastAsia="Calibri" w:hAnsi="Times New Roman" w:cs="Times New Roman"/>
          <w:sz w:val="24"/>
          <w:szCs w:val="24"/>
        </w:rPr>
        <w:t xml:space="preserve">Pašvaldības darbības finansiālo pamatu veido budžets, kas ir svarīgākais instruments pašvaldības autonomo funkciju izpildes nodrošināšanai, ekonomisko un sociālo vajadzību sabalansēšanai, kā arī teritorijas ilgtermiņa attīstībai. </w:t>
      </w:r>
      <w:r w:rsidRPr="00E80283">
        <w:rPr>
          <w:rFonts w:ascii="Times New Roman" w:eastAsia="Calibri" w:hAnsi="Times New Roman" w:cs="Times New Roman"/>
          <w:sz w:val="24"/>
          <w:szCs w:val="24"/>
        </w:rPr>
        <w:t>2022.</w:t>
      </w:r>
      <w:r w:rsidR="00243BCB">
        <w:rPr>
          <w:rFonts w:ascii="Times New Roman" w:eastAsia="Calibri" w:hAnsi="Times New Roman" w:cs="Times New Roman"/>
          <w:sz w:val="24"/>
          <w:szCs w:val="24"/>
        </w:rPr>
        <w:t xml:space="preserve"> gadā</w:t>
      </w:r>
      <w:r w:rsidR="004D7937" w:rsidRPr="00E80283">
        <w:rPr>
          <w:rFonts w:ascii="Times New Roman" w:eastAsia="Calibri" w:hAnsi="Times New Roman" w:cs="Times New Roman"/>
          <w:sz w:val="24"/>
          <w:szCs w:val="24"/>
        </w:rPr>
        <w:t>, salīdzinot ar 2021.</w:t>
      </w:r>
      <w:r w:rsidR="00243BCB">
        <w:rPr>
          <w:rFonts w:ascii="Times New Roman" w:eastAsia="Calibri" w:hAnsi="Times New Roman" w:cs="Times New Roman"/>
          <w:sz w:val="24"/>
          <w:szCs w:val="24"/>
        </w:rPr>
        <w:t xml:space="preserve"> </w:t>
      </w:r>
      <w:r w:rsidR="004D7937" w:rsidRPr="00E80283">
        <w:rPr>
          <w:rFonts w:ascii="Times New Roman" w:eastAsia="Calibri" w:hAnsi="Times New Roman" w:cs="Times New Roman"/>
          <w:sz w:val="24"/>
          <w:szCs w:val="24"/>
        </w:rPr>
        <w:t>gad</w:t>
      </w:r>
      <w:r w:rsidR="004D7937" w:rsidRPr="00165924">
        <w:rPr>
          <w:rFonts w:ascii="Times New Roman" w:eastAsia="Calibri" w:hAnsi="Times New Roman" w:cs="Times New Roman"/>
          <w:sz w:val="24"/>
          <w:szCs w:val="24"/>
        </w:rPr>
        <w:t>ā faktiski saņemto</w:t>
      </w:r>
      <w:r w:rsidR="004D7937" w:rsidRPr="00E80283">
        <w:rPr>
          <w:rFonts w:ascii="Times New Roman" w:eastAsia="Calibri" w:hAnsi="Times New Roman" w:cs="Times New Roman"/>
          <w:sz w:val="24"/>
          <w:szCs w:val="24"/>
        </w:rPr>
        <w:t xml:space="preserve">, </w:t>
      </w:r>
      <w:r w:rsidRPr="00E80283">
        <w:rPr>
          <w:rFonts w:ascii="Times New Roman" w:eastAsia="Calibri" w:hAnsi="Times New Roman" w:cs="Times New Roman"/>
          <w:sz w:val="24"/>
          <w:szCs w:val="24"/>
        </w:rPr>
        <w:t>ir iedzīvotāju ienākuma nodokļa prognozējamo ieņēmumu samazinājums</w:t>
      </w:r>
      <w:r w:rsidR="004D7937">
        <w:rPr>
          <w:rFonts w:ascii="Times New Roman" w:eastAsia="Calibri" w:hAnsi="Times New Roman" w:cs="Times New Roman"/>
          <w:sz w:val="24"/>
          <w:szCs w:val="24"/>
        </w:rPr>
        <w:t xml:space="preserve"> </w:t>
      </w:r>
      <w:r w:rsidRPr="00E80283">
        <w:rPr>
          <w:rFonts w:ascii="Times New Roman" w:eastAsia="Calibri" w:hAnsi="Times New Roman" w:cs="Times New Roman"/>
          <w:sz w:val="24"/>
          <w:szCs w:val="24"/>
        </w:rPr>
        <w:t xml:space="preserve">par </w:t>
      </w:r>
      <w:r w:rsidRPr="00165924">
        <w:rPr>
          <w:rFonts w:ascii="Times New Roman" w:eastAsia="Calibri" w:hAnsi="Times New Roman" w:cs="Times New Roman"/>
          <w:sz w:val="24"/>
          <w:szCs w:val="24"/>
        </w:rPr>
        <w:t>647 974</w:t>
      </w:r>
      <w:r w:rsidRPr="00E80283">
        <w:rPr>
          <w:rFonts w:ascii="Times New Roman" w:eastAsia="Calibri" w:hAnsi="Times New Roman" w:cs="Times New Roman"/>
          <w:sz w:val="24"/>
          <w:szCs w:val="24"/>
        </w:rPr>
        <w:t> EUR.</w:t>
      </w:r>
      <w:r>
        <w:rPr>
          <w:rFonts w:ascii="Times New Roman" w:eastAsia="Calibri" w:hAnsi="Times New Roman" w:cs="Times New Roman"/>
          <w:sz w:val="24"/>
          <w:szCs w:val="24"/>
        </w:rPr>
        <w:t xml:space="preserve"> 2022.</w:t>
      </w:r>
      <w:r w:rsidR="00243BCB">
        <w:rPr>
          <w:rFonts w:ascii="Times New Roman" w:eastAsia="Calibri" w:hAnsi="Times New Roman" w:cs="Times New Roman"/>
          <w:sz w:val="24"/>
          <w:szCs w:val="24"/>
        </w:rPr>
        <w:t xml:space="preserve"> </w:t>
      </w:r>
      <w:r>
        <w:rPr>
          <w:rFonts w:ascii="Times New Roman" w:eastAsia="Calibri" w:hAnsi="Times New Roman" w:cs="Times New Roman"/>
          <w:sz w:val="24"/>
          <w:szCs w:val="24"/>
        </w:rPr>
        <w:t>gadā v</w:t>
      </w:r>
      <w:r w:rsidRPr="00800996">
        <w:rPr>
          <w:rFonts w:ascii="Times New Roman" w:eastAsia="Calibri" w:hAnsi="Times New Roman" w:cs="Times New Roman"/>
          <w:sz w:val="24"/>
          <w:szCs w:val="24"/>
        </w:rPr>
        <w:t>alsts piešķirs mērķdotācijas pašvaldībām, lai tās sociālajiem darbiniekiem varētu nodrošināt piemaksas pie mēnešalgas</w:t>
      </w:r>
      <w:r>
        <w:rPr>
          <w:rFonts w:ascii="Times New Roman" w:eastAsia="Calibri" w:hAnsi="Times New Roman" w:cs="Times New Roman"/>
          <w:sz w:val="24"/>
          <w:szCs w:val="24"/>
        </w:rPr>
        <w:t xml:space="preserve"> un papildus finansējums </w:t>
      </w:r>
      <w:r w:rsidRPr="002F4C57">
        <w:rPr>
          <w:rFonts w:ascii="Times New Roman" w:eastAsia="Calibri" w:hAnsi="Times New Roman" w:cs="Times New Roman"/>
          <w:sz w:val="24"/>
          <w:szCs w:val="24"/>
        </w:rPr>
        <w:t>piešķirt</w:t>
      </w:r>
      <w:r>
        <w:rPr>
          <w:rFonts w:ascii="Times New Roman" w:eastAsia="Calibri" w:hAnsi="Times New Roman" w:cs="Times New Roman"/>
          <w:sz w:val="24"/>
          <w:szCs w:val="24"/>
        </w:rPr>
        <w:t>s arī</w:t>
      </w:r>
      <w:r w:rsidRPr="002F4C57">
        <w:rPr>
          <w:rFonts w:ascii="Times New Roman" w:eastAsia="Calibri" w:hAnsi="Times New Roman" w:cs="Times New Roman"/>
          <w:sz w:val="24"/>
          <w:szCs w:val="24"/>
        </w:rPr>
        <w:t xml:space="preserve"> aprūpētājiem ilgstošas sociālās aprūpes</w:t>
      </w:r>
      <w:r>
        <w:rPr>
          <w:rFonts w:ascii="Times New Roman" w:eastAsia="Calibri" w:hAnsi="Times New Roman" w:cs="Times New Roman"/>
          <w:sz w:val="24"/>
          <w:szCs w:val="24"/>
        </w:rPr>
        <w:t xml:space="preserve"> iestādēs. </w:t>
      </w:r>
      <w:r w:rsidRPr="002F4C57">
        <w:rPr>
          <w:rFonts w:ascii="Times New Roman" w:eastAsia="Calibri" w:hAnsi="Times New Roman" w:cs="Times New Roman"/>
          <w:sz w:val="24"/>
          <w:szCs w:val="24"/>
        </w:rPr>
        <w:t xml:space="preserve">Ņemot vērā ārkārtējo situāciju saistībā ar </w:t>
      </w:r>
      <w:proofErr w:type="spellStart"/>
      <w:r w:rsidRPr="002F4C57">
        <w:rPr>
          <w:rFonts w:ascii="Times New Roman" w:eastAsia="Calibri" w:hAnsi="Times New Roman" w:cs="Times New Roman"/>
          <w:sz w:val="24"/>
          <w:szCs w:val="24"/>
        </w:rPr>
        <w:t>Covid-19</w:t>
      </w:r>
      <w:proofErr w:type="spellEnd"/>
      <w:r w:rsidRPr="002F4C57">
        <w:rPr>
          <w:rFonts w:ascii="Times New Roman" w:eastAsia="Calibri" w:hAnsi="Times New Roman" w:cs="Times New Roman"/>
          <w:sz w:val="24"/>
          <w:szCs w:val="24"/>
        </w:rPr>
        <w:t xml:space="preserve"> infekcijas izplatību un tās radītajām sekām, pastāv liels risks, ka būtiski pieaugs mājokļa pabalstu saņēmēju skaits un mājokļa pabalsta apmērs, vienlaikus iedzīvotāju maksātspēja samazināsies, lai iegādātos pārtiku, medikamentus. Tāpēc valsts nodrošinās pašvaldībām mērķdotāciju 50 procentu apmērā no faktiskajiem izdevumiem mājokļa pabalstam</w:t>
      </w:r>
      <w:r w:rsidR="00243BCB">
        <w:rPr>
          <w:rFonts w:ascii="Times New Roman" w:eastAsia="Calibri" w:hAnsi="Times New Roman" w:cs="Times New Roman"/>
          <w:sz w:val="24"/>
          <w:szCs w:val="24"/>
        </w:rPr>
        <w:t xml:space="preserve"> laika periodā </w:t>
      </w:r>
      <w:r>
        <w:rPr>
          <w:rFonts w:ascii="Times New Roman" w:eastAsia="Calibri" w:hAnsi="Times New Roman" w:cs="Times New Roman"/>
          <w:sz w:val="24"/>
          <w:szCs w:val="24"/>
        </w:rPr>
        <w:t>no 2022.</w:t>
      </w:r>
      <w:r w:rsidR="00243BCB">
        <w:rPr>
          <w:rFonts w:ascii="Times New Roman" w:eastAsia="Calibri" w:hAnsi="Times New Roman" w:cs="Times New Roman"/>
          <w:sz w:val="24"/>
          <w:szCs w:val="24"/>
        </w:rPr>
        <w:t xml:space="preserve"> </w:t>
      </w:r>
      <w:r>
        <w:rPr>
          <w:rFonts w:ascii="Times New Roman" w:eastAsia="Calibri" w:hAnsi="Times New Roman" w:cs="Times New Roman"/>
          <w:sz w:val="24"/>
          <w:szCs w:val="24"/>
        </w:rPr>
        <w:t>gada janvāra līdz 2022.</w:t>
      </w:r>
      <w:r w:rsidR="00243BCB">
        <w:rPr>
          <w:rFonts w:ascii="Times New Roman" w:eastAsia="Calibri" w:hAnsi="Times New Roman" w:cs="Times New Roman"/>
          <w:sz w:val="24"/>
          <w:szCs w:val="24"/>
        </w:rPr>
        <w:t xml:space="preserve"> </w:t>
      </w:r>
      <w:r>
        <w:rPr>
          <w:rFonts w:ascii="Times New Roman" w:eastAsia="Calibri" w:hAnsi="Times New Roman" w:cs="Times New Roman"/>
          <w:sz w:val="24"/>
          <w:szCs w:val="24"/>
        </w:rPr>
        <w:t>gada maijam.</w:t>
      </w:r>
    </w:p>
    <w:p w14:paraId="0D83C91F" w14:textId="37D79CA9" w:rsidR="00116920" w:rsidRDefault="00116920" w:rsidP="00116920">
      <w:pPr>
        <w:autoSpaceDE w:val="0"/>
        <w:autoSpaceDN w:val="0"/>
        <w:adjustRightInd w:val="0"/>
        <w:spacing w:after="120" w:line="360" w:lineRule="auto"/>
        <w:ind w:firstLine="567"/>
        <w:jc w:val="both"/>
        <w:rPr>
          <w:rFonts w:ascii="Times New Roman" w:hAnsi="Times New Roman" w:cs="Times New Roman"/>
          <w:color w:val="000000" w:themeColor="text1"/>
          <w:sz w:val="24"/>
          <w:szCs w:val="24"/>
        </w:rPr>
      </w:pPr>
      <w:r w:rsidRPr="005A70D8">
        <w:rPr>
          <w:rFonts w:ascii="Times New Roman" w:eastAsia="Times New Roman" w:hAnsi="Times New Roman" w:cs="Times New Roman"/>
          <w:sz w:val="24"/>
          <w:szCs w:val="24"/>
        </w:rPr>
        <w:t>Lai veicinātu Alūksnes novada attīstību, 202</w:t>
      </w:r>
      <w:r>
        <w:rPr>
          <w:rFonts w:ascii="Times New Roman" w:eastAsia="Times New Roman" w:hAnsi="Times New Roman" w:cs="Times New Roman"/>
          <w:sz w:val="24"/>
          <w:szCs w:val="24"/>
        </w:rPr>
        <w:t>2</w:t>
      </w:r>
      <w:r w:rsidRPr="005A70D8">
        <w:rPr>
          <w:rFonts w:ascii="Times New Roman" w:eastAsia="Times New Roman" w:hAnsi="Times New Roman" w:cs="Times New Roman"/>
          <w:sz w:val="24"/>
          <w:szCs w:val="24"/>
        </w:rPr>
        <w:t>.</w:t>
      </w:r>
      <w:r w:rsidR="00243BCB">
        <w:rPr>
          <w:rFonts w:ascii="Times New Roman" w:eastAsia="Times New Roman" w:hAnsi="Times New Roman" w:cs="Times New Roman"/>
          <w:sz w:val="24"/>
          <w:szCs w:val="24"/>
        </w:rPr>
        <w:t xml:space="preserve"> </w:t>
      </w:r>
      <w:r w:rsidRPr="005A70D8">
        <w:rPr>
          <w:rFonts w:ascii="Times New Roman" w:eastAsia="Times New Roman" w:hAnsi="Times New Roman" w:cs="Times New Roman"/>
          <w:sz w:val="24"/>
          <w:szCs w:val="24"/>
        </w:rPr>
        <w:t>gadā</w:t>
      </w:r>
      <w:r>
        <w:rPr>
          <w:rFonts w:ascii="Times New Roman" w:eastAsia="Times New Roman" w:hAnsi="Times New Roman" w:cs="Times New Roman"/>
          <w:sz w:val="24"/>
          <w:szCs w:val="24"/>
        </w:rPr>
        <w:t>,</w:t>
      </w:r>
      <w:r w:rsidRPr="005A70D8">
        <w:rPr>
          <w:rFonts w:ascii="Times New Roman" w:eastAsia="Times New Roman" w:hAnsi="Times New Roman" w:cs="Times New Roman"/>
          <w:sz w:val="24"/>
          <w:szCs w:val="24"/>
        </w:rPr>
        <w:t xml:space="preserve"> tāpat kā iepriekšējos gados</w:t>
      </w:r>
      <w:r>
        <w:rPr>
          <w:rFonts w:ascii="Times New Roman" w:eastAsia="Times New Roman" w:hAnsi="Times New Roman" w:cs="Times New Roman"/>
          <w:sz w:val="24"/>
          <w:szCs w:val="24"/>
        </w:rPr>
        <w:t>,</w:t>
      </w:r>
      <w:r w:rsidRPr="005A70D8">
        <w:rPr>
          <w:rFonts w:ascii="Times New Roman" w:eastAsia="Times New Roman" w:hAnsi="Times New Roman" w:cs="Times New Roman"/>
          <w:sz w:val="24"/>
          <w:szCs w:val="24"/>
        </w:rPr>
        <w:t xml:space="preserve"> iespēju robežās tiks piesaistīti Eiropas Savienības fondu</w:t>
      </w:r>
      <w:r>
        <w:rPr>
          <w:rFonts w:ascii="Times New Roman" w:eastAsia="Times New Roman" w:hAnsi="Times New Roman" w:cs="Times New Roman"/>
          <w:sz w:val="24"/>
          <w:szCs w:val="24"/>
        </w:rPr>
        <w:t xml:space="preserve"> līdzekļi</w:t>
      </w:r>
      <w:r w:rsidRPr="005A70D8">
        <w:rPr>
          <w:rFonts w:ascii="Times New Roman" w:eastAsia="Times New Roman" w:hAnsi="Times New Roman" w:cs="Times New Roman"/>
          <w:sz w:val="24"/>
          <w:szCs w:val="24"/>
        </w:rPr>
        <w:t xml:space="preserve"> un ja būs nepieciešams, arī </w:t>
      </w:r>
      <w:r>
        <w:rPr>
          <w:rFonts w:ascii="Times New Roman" w:eastAsia="Times New Roman" w:hAnsi="Times New Roman" w:cs="Times New Roman"/>
          <w:sz w:val="24"/>
          <w:szCs w:val="24"/>
        </w:rPr>
        <w:t xml:space="preserve">Valsts kases aizņēmumu līdzekļi likuma </w:t>
      </w:r>
      <w:r w:rsidR="00243BCB">
        <w:rPr>
          <w:rFonts w:ascii="Times New Roman" w:eastAsia="Times New Roman" w:hAnsi="Times New Roman" w:cs="Times New Roman"/>
          <w:sz w:val="24"/>
          <w:szCs w:val="24"/>
        </w:rPr>
        <w:t>"</w:t>
      </w:r>
      <w:r>
        <w:rPr>
          <w:rFonts w:ascii="Times New Roman" w:eastAsia="Times New Roman" w:hAnsi="Times New Roman" w:cs="Times New Roman"/>
          <w:sz w:val="24"/>
          <w:szCs w:val="24"/>
        </w:rPr>
        <w:t>Par valsts budžetu 2022.</w:t>
      </w:r>
      <w:r w:rsidR="00243B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gadam</w:t>
      </w:r>
      <w:r w:rsidR="00243B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noteiktu mērķu īstenošanai.</w:t>
      </w:r>
      <w:r w:rsidRPr="007C14F8">
        <w:rPr>
          <w:rFonts w:ascii="Times New Roman" w:hAnsi="Times New Roman" w:cs="Times New Roman"/>
          <w:color w:val="000000" w:themeColor="text1"/>
          <w:sz w:val="24"/>
          <w:szCs w:val="24"/>
        </w:rPr>
        <w:t xml:space="preserve"> </w:t>
      </w:r>
    </w:p>
    <w:p w14:paraId="13C751D4" w14:textId="0C70CCDC" w:rsidR="00116920" w:rsidRDefault="00116920" w:rsidP="00116920">
      <w:pPr>
        <w:autoSpaceDE w:val="0"/>
        <w:autoSpaceDN w:val="0"/>
        <w:adjustRightInd w:val="0"/>
        <w:spacing w:after="12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2021.</w:t>
      </w:r>
      <w:r w:rsidR="00243B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gada 23.</w:t>
      </w:r>
      <w:r w:rsidR="00243B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decembrī ar Alūksnes novada domes lēmumu </w:t>
      </w:r>
      <w:proofErr w:type="spellStart"/>
      <w:r>
        <w:rPr>
          <w:rFonts w:ascii="Times New Roman" w:hAnsi="Times New Roman" w:cs="Times New Roman"/>
          <w:color w:val="000000" w:themeColor="text1"/>
          <w:sz w:val="24"/>
          <w:szCs w:val="24"/>
        </w:rPr>
        <w:t>Nr</w:t>
      </w:r>
      <w:proofErr w:type="spellEnd"/>
      <w:r>
        <w:rPr>
          <w:rFonts w:ascii="Times New Roman" w:hAnsi="Times New Roman" w:cs="Times New Roman"/>
          <w:color w:val="000000" w:themeColor="text1"/>
          <w:sz w:val="24"/>
          <w:szCs w:val="24"/>
        </w:rPr>
        <w:t>.</w:t>
      </w:r>
      <w:r w:rsidR="00243B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367 </w:t>
      </w:r>
      <w:r w:rsidR="004D7937">
        <w:rPr>
          <w:rFonts w:ascii="Times New Roman" w:hAnsi="Times New Roman" w:cs="Times New Roman"/>
          <w:color w:val="000000" w:themeColor="text1"/>
          <w:sz w:val="24"/>
          <w:szCs w:val="24"/>
        </w:rPr>
        <w:t xml:space="preserve">tika </w:t>
      </w:r>
      <w:r>
        <w:rPr>
          <w:rFonts w:ascii="Times New Roman" w:hAnsi="Times New Roman" w:cs="Times New Roman"/>
          <w:color w:val="000000" w:themeColor="text1"/>
          <w:sz w:val="24"/>
          <w:szCs w:val="24"/>
        </w:rPr>
        <w:t xml:space="preserve">apstiprināta </w:t>
      </w:r>
      <w:r w:rsidRPr="00776861">
        <w:rPr>
          <w:rFonts w:ascii="Times New Roman" w:hAnsi="Times New Roman" w:cs="Times New Roman"/>
          <w:color w:val="000000" w:themeColor="text1"/>
          <w:sz w:val="24"/>
          <w:szCs w:val="24"/>
        </w:rPr>
        <w:t>Alūksnes no</w:t>
      </w:r>
      <w:r w:rsidR="00243BCB">
        <w:rPr>
          <w:rFonts w:ascii="Times New Roman" w:hAnsi="Times New Roman" w:cs="Times New Roman"/>
          <w:color w:val="000000" w:themeColor="text1"/>
          <w:sz w:val="24"/>
          <w:szCs w:val="24"/>
        </w:rPr>
        <w:t>vada attīstības programma 2022.–</w:t>
      </w:r>
      <w:r w:rsidRPr="00776861">
        <w:rPr>
          <w:rFonts w:ascii="Times New Roman" w:hAnsi="Times New Roman" w:cs="Times New Roman"/>
          <w:color w:val="000000" w:themeColor="text1"/>
          <w:sz w:val="24"/>
          <w:szCs w:val="24"/>
        </w:rPr>
        <w:t>2027. gad</w:t>
      </w:r>
      <w:r>
        <w:rPr>
          <w:rFonts w:ascii="Times New Roman" w:hAnsi="Times New Roman" w:cs="Times New Roman"/>
          <w:color w:val="000000" w:themeColor="text1"/>
          <w:sz w:val="24"/>
          <w:szCs w:val="24"/>
        </w:rPr>
        <w:t xml:space="preserve">am, kas </w:t>
      </w:r>
      <w:r w:rsidRPr="00776861">
        <w:rPr>
          <w:rFonts w:ascii="Times New Roman" w:hAnsi="Times New Roman" w:cs="Times New Roman"/>
          <w:color w:val="000000" w:themeColor="text1"/>
          <w:sz w:val="24"/>
          <w:szCs w:val="24"/>
        </w:rPr>
        <w:t>ir vidēja termiņa teritorijas attīstības plānošanas dokuments</w:t>
      </w:r>
      <w:r>
        <w:rPr>
          <w:rFonts w:ascii="Times New Roman" w:hAnsi="Times New Roman" w:cs="Times New Roman"/>
          <w:color w:val="000000" w:themeColor="text1"/>
          <w:sz w:val="24"/>
          <w:szCs w:val="24"/>
        </w:rPr>
        <w:t xml:space="preserve"> un</w:t>
      </w:r>
      <w:r w:rsidR="002211EF">
        <w:rPr>
          <w:rFonts w:ascii="Times New Roman" w:hAnsi="Times New Roman" w:cs="Times New Roman"/>
          <w:color w:val="000000" w:themeColor="text1"/>
          <w:sz w:val="24"/>
          <w:szCs w:val="24"/>
        </w:rPr>
        <w:t xml:space="preserve"> </w:t>
      </w:r>
      <w:r w:rsidRPr="00776861">
        <w:rPr>
          <w:rFonts w:ascii="Times New Roman" w:hAnsi="Times New Roman" w:cs="Times New Roman"/>
          <w:color w:val="000000" w:themeColor="text1"/>
          <w:sz w:val="24"/>
          <w:szCs w:val="24"/>
        </w:rPr>
        <w:t>nosaka prioritātes</w:t>
      </w:r>
      <w:r>
        <w:rPr>
          <w:rFonts w:ascii="Times New Roman" w:hAnsi="Times New Roman" w:cs="Times New Roman"/>
          <w:color w:val="000000" w:themeColor="text1"/>
          <w:sz w:val="24"/>
          <w:szCs w:val="24"/>
        </w:rPr>
        <w:t xml:space="preserve"> </w:t>
      </w:r>
      <w:r w:rsidRPr="00776861">
        <w:rPr>
          <w:rFonts w:ascii="Times New Roman" w:hAnsi="Times New Roman" w:cs="Times New Roman"/>
          <w:color w:val="000000" w:themeColor="text1"/>
          <w:sz w:val="24"/>
          <w:szCs w:val="24"/>
        </w:rPr>
        <w:t>un pasākumu kopumu, atbildīgos īstenotājus un finanšu resursus pašvaldības ilgtermiņa mērķu</w:t>
      </w:r>
      <w:r>
        <w:rPr>
          <w:rFonts w:ascii="Times New Roman" w:hAnsi="Times New Roman" w:cs="Times New Roman"/>
          <w:color w:val="000000" w:themeColor="text1"/>
          <w:sz w:val="24"/>
          <w:szCs w:val="24"/>
        </w:rPr>
        <w:t xml:space="preserve"> ī</w:t>
      </w:r>
      <w:r w:rsidRPr="00776861">
        <w:rPr>
          <w:rFonts w:ascii="Times New Roman" w:hAnsi="Times New Roman" w:cs="Times New Roman"/>
          <w:color w:val="000000" w:themeColor="text1"/>
          <w:sz w:val="24"/>
          <w:szCs w:val="24"/>
        </w:rPr>
        <w:t>stenošanai.</w:t>
      </w:r>
    </w:p>
    <w:p w14:paraId="609AE1E5" w14:textId="630486E9" w:rsidR="00116920" w:rsidRPr="00165924" w:rsidRDefault="00116920" w:rsidP="00116920">
      <w:pPr>
        <w:autoSpaceDE w:val="0"/>
        <w:autoSpaceDN w:val="0"/>
        <w:adjustRightInd w:val="0"/>
        <w:spacing w:after="120" w:line="360" w:lineRule="auto"/>
        <w:ind w:firstLine="567"/>
        <w:jc w:val="both"/>
        <w:rPr>
          <w:rFonts w:ascii="Times New Roman" w:hAnsi="Times New Roman" w:cs="Times New Roman"/>
          <w:sz w:val="24"/>
          <w:szCs w:val="24"/>
        </w:rPr>
      </w:pPr>
      <w:r>
        <w:rPr>
          <w:rFonts w:ascii="Times New Roman" w:hAnsi="Times New Roman" w:cs="Times New Roman"/>
          <w:color w:val="000000" w:themeColor="text1"/>
          <w:sz w:val="24"/>
          <w:szCs w:val="24"/>
        </w:rPr>
        <w:t>2</w:t>
      </w:r>
      <w:r w:rsidRPr="001C4A55">
        <w:rPr>
          <w:rFonts w:ascii="Times New Roman" w:hAnsi="Times New Roman" w:cs="Times New Roman"/>
          <w:color w:val="000000" w:themeColor="text1"/>
          <w:sz w:val="24"/>
          <w:szCs w:val="24"/>
        </w:rPr>
        <w:t>02</w:t>
      </w:r>
      <w:r>
        <w:rPr>
          <w:rFonts w:ascii="Times New Roman" w:hAnsi="Times New Roman" w:cs="Times New Roman"/>
          <w:color w:val="000000" w:themeColor="text1"/>
          <w:sz w:val="24"/>
          <w:szCs w:val="24"/>
        </w:rPr>
        <w:t>2. gada</w:t>
      </w:r>
      <w:r w:rsidRPr="001C4A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budžeta prioritā</w:t>
      </w:r>
      <w:r w:rsidR="002211EF">
        <w:rPr>
          <w:rFonts w:ascii="Times New Roman" w:hAnsi="Times New Roman" w:cs="Times New Roman"/>
          <w:color w:val="000000" w:themeColor="text1"/>
          <w:sz w:val="24"/>
          <w:szCs w:val="24"/>
        </w:rPr>
        <w:t>tes</w:t>
      </w:r>
      <w:r w:rsidRPr="001C4A55">
        <w:rPr>
          <w:rFonts w:ascii="Times New Roman" w:hAnsi="Times New Roman" w:cs="Times New Roman"/>
          <w:color w:val="000000" w:themeColor="text1"/>
          <w:sz w:val="24"/>
          <w:szCs w:val="24"/>
        </w:rPr>
        <w:t xml:space="preserve"> ir </w:t>
      </w:r>
      <w:r>
        <w:rPr>
          <w:rFonts w:ascii="Times New Roman" w:hAnsi="Times New Roman" w:cs="Times New Roman"/>
          <w:color w:val="000000" w:themeColor="text1"/>
          <w:sz w:val="24"/>
          <w:szCs w:val="24"/>
        </w:rPr>
        <w:t xml:space="preserve">turpināt nodrošināt pilnveidota mācību satura un pieejas ieviešanu vispārizglītojošās izglītības iestādēs, sociālā aizsardzība, </w:t>
      </w:r>
      <w:r w:rsidRPr="001C4A55">
        <w:rPr>
          <w:rFonts w:ascii="Times New Roman" w:hAnsi="Times New Roman" w:cs="Times New Roman"/>
          <w:color w:val="000000" w:themeColor="text1"/>
          <w:sz w:val="24"/>
          <w:szCs w:val="24"/>
        </w:rPr>
        <w:t xml:space="preserve">kā arī </w:t>
      </w:r>
      <w:r>
        <w:rPr>
          <w:rFonts w:ascii="Times New Roman" w:hAnsi="Times New Roman" w:cs="Times New Roman"/>
          <w:color w:val="000000" w:themeColor="text1"/>
          <w:sz w:val="24"/>
          <w:szCs w:val="24"/>
        </w:rPr>
        <w:t xml:space="preserve">infrastruktūras </w:t>
      </w:r>
      <w:r w:rsidRPr="001C4A55">
        <w:rPr>
          <w:rFonts w:ascii="Times New Roman" w:hAnsi="Times New Roman" w:cs="Times New Roman"/>
          <w:color w:val="000000" w:themeColor="text1"/>
          <w:sz w:val="24"/>
          <w:szCs w:val="24"/>
        </w:rPr>
        <w:t>projektu īstenošana sociālās</w:t>
      </w:r>
      <w:r>
        <w:rPr>
          <w:rFonts w:ascii="Times New Roman" w:hAnsi="Times New Roman" w:cs="Times New Roman"/>
          <w:color w:val="000000" w:themeColor="text1"/>
          <w:sz w:val="24"/>
          <w:szCs w:val="24"/>
        </w:rPr>
        <w:t>, izglītības</w:t>
      </w:r>
      <w:r w:rsidRPr="001C4A55">
        <w:rPr>
          <w:rFonts w:ascii="Times New Roman" w:hAnsi="Times New Roman" w:cs="Times New Roman"/>
          <w:color w:val="000000" w:themeColor="text1"/>
          <w:sz w:val="24"/>
          <w:szCs w:val="24"/>
        </w:rPr>
        <w:t xml:space="preserve"> un uzņēmējdarbības </w:t>
      </w:r>
      <w:r>
        <w:rPr>
          <w:rFonts w:ascii="Times New Roman" w:hAnsi="Times New Roman" w:cs="Times New Roman"/>
          <w:color w:val="000000" w:themeColor="text1"/>
          <w:sz w:val="24"/>
          <w:szCs w:val="24"/>
        </w:rPr>
        <w:t>jomās</w:t>
      </w:r>
      <w:r w:rsidRPr="001C4A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ar </w:t>
      </w:r>
      <w:r w:rsidRPr="001C4A55">
        <w:rPr>
          <w:rFonts w:ascii="Times New Roman" w:hAnsi="Times New Roman" w:cs="Times New Roman"/>
          <w:color w:val="000000" w:themeColor="text1"/>
          <w:sz w:val="24"/>
          <w:szCs w:val="24"/>
        </w:rPr>
        <w:t xml:space="preserve">Eiropas Savienības struktūrfondu </w:t>
      </w:r>
      <w:r w:rsidRPr="00165924">
        <w:rPr>
          <w:rFonts w:ascii="Times New Roman" w:hAnsi="Times New Roman" w:cs="Times New Roman"/>
          <w:sz w:val="24"/>
          <w:szCs w:val="24"/>
        </w:rPr>
        <w:t xml:space="preserve">līdzfinansējumu. </w:t>
      </w:r>
    </w:p>
    <w:p w14:paraId="30D8EAA7" w14:textId="175737E4" w:rsidR="00116920" w:rsidRPr="00165924" w:rsidRDefault="00116920" w:rsidP="00116920">
      <w:pPr>
        <w:autoSpaceDE w:val="0"/>
        <w:autoSpaceDN w:val="0"/>
        <w:adjustRightInd w:val="0"/>
        <w:spacing w:after="120" w:line="360" w:lineRule="auto"/>
        <w:ind w:firstLine="567"/>
        <w:jc w:val="both"/>
        <w:rPr>
          <w:rFonts w:ascii="Times New Roman" w:hAnsi="Times New Roman" w:cs="Times New Roman"/>
          <w:sz w:val="24"/>
          <w:szCs w:val="24"/>
        </w:rPr>
      </w:pPr>
      <w:r w:rsidRPr="00165924">
        <w:rPr>
          <w:rFonts w:ascii="Times New Roman" w:hAnsi="Times New Roman" w:cs="Times New Roman"/>
          <w:sz w:val="24"/>
          <w:szCs w:val="24"/>
        </w:rPr>
        <w:t xml:space="preserve">Izglītības jomā Eiropas Savienības Eiropas Reģionālās attīstības fonda līdzfinansētā projekta </w:t>
      </w:r>
      <w:r w:rsidR="00243BCB">
        <w:rPr>
          <w:rFonts w:ascii="Times New Roman" w:hAnsi="Times New Roman" w:cs="Times New Roman"/>
          <w:sz w:val="24"/>
          <w:szCs w:val="24"/>
        </w:rPr>
        <w:t>"</w:t>
      </w:r>
      <w:r w:rsidRPr="00165924">
        <w:rPr>
          <w:rFonts w:ascii="Times New Roman" w:hAnsi="Times New Roman" w:cs="Times New Roman"/>
          <w:sz w:val="24"/>
          <w:szCs w:val="24"/>
        </w:rPr>
        <w:t>Alūksnes novada vispārējās izglītības iestāžu mācību vides uzlabošana</w:t>
      </w:r>
      <w:r w:rsidR="00243BCB">
        <w:rPr>
          <w:rFonts w:ascii="Times New Roman" w:hAnsi="Times New Roman" w:cs="Times New Roman"/>
          <w:sz w:val="24"/>
          <w:szCs w:val="24"/>
        </w:rPr>
        <w:t>"</w:t>
      </w:r>
      <w:r w:rsidRPr="00165924">
        <w:rPr>
          <w:rFonts w:ascii="Times New Roman" w:hAnsi="Times New Roman" w:cs="Times New Roman"/>
          <w:sz w:val="24"/>
          <w:szCs w:val="24"/>
        </w:rPr>
        <w:t xml:space="preserve"> ietvaros turpinājās apjomīgi pārbūves darbi </w:t>
      </w:r>
      <w:proofErr w:type="spellStart"/>
      <w:r w:rsidRPr="00165924">
        <w:rPr>
          <w:rFonts w:ascii="Times New Roman" w:hAnsi="Times New Roman" w:cs="Times New Roman"/>
          <w:sz w:val="24"/>
          <w:szCs w:val="24"/>
        </w:rPr>
        <w:t>Ernsta</w:t>
      </w:r>
      <w:proofErr w:type="spellEnd"/>
      <w:r w:rsidRPr="00165924">
        <w:rPr>
          <w:rFonts w:ascii="Times New Roman" w:hAnsi="Times New Roman" w:cs="Times New Roman"/>
          <w:sz w:val="24"/>
          <w:szCs w:val="24"/>
        </w:rPr>
        <w:t xml:space="preserve"> </w:t>
      </w:r>
      <w:proofErr w:type="spellStart"/>
      <w:r w:rsidRPr="00165924">
        <w:rPr>
          <w:rFonts w:ascii="Times New Roman" w:hAnsi="Times New Roman" w:cs="Times New Roman"/>
          <w:sz w:val="24"/>
          <w:szCs w:val="24"/>
        </w:rPr>
        <w:t>Glik</w:t>
      </w:r>
      <w:r w:rsidR="00243BCB">
        <w:rPr>
          <w:rFonts w:ascii="Times New Roman" w:hAnsi="Times New Roman" w:cs="Times New Roman"/>
          <w:sz w:val="24"/>
          <w:szCs w:val="24"/>
        </w:rPr>
        <w:t>a</w:t>
      </w:r>
      <w:proofErr w:type="spellEnd"/>
      <w:r w:rsidR="00243BCB">
        <w:rPr>
          <w:rFonts w:ascii="Times New Roman" w:hAnsi="Times New Roman" w:cs="Times New Roman"/>
          <w:sz w:val="24"/>
          <w:szCs w:val="24"/>
        </w:rPr>
        <w:t xml:space="preserve"> Alūksnes valsts ģimnāzijas 7.–</w:t>
      </w:r>
      <w:r w:rsidRPr="00165924">
        <w:rPr>
          <w:rFonts w:ascii="Times New Roman" w:hAnsi="Times New Roman" w:cs="Times New Roman"/>
          <w:sz w:val="24"/>
          <w:szCs w:val="24"/>
        </w:rPr>
        <w:t xml:space="preserve">9. klašu korpusa ēkā, un ir plānota arī mācību aprīkojuma modernizācija. </w:t>
      </w:r>
    </w:p>
    <w:p w14:paraId="0CAEE80E" w14:textId="30EBE538" w:rsidR="00116920" w:rsidRPr="00165924" w:rsidRDefault="00116920" w:rsidP="00116920">
      <w:pPr>
        <w:autoSpaceDE w:val="0"/>
        <w:autoSpaceDN w:val="0"/>
        <w:adjustRightInd w:val="0"/>
        <w:spacing w:after="120" w:line="360" w:lineRule="auto"/>
        <w:ind w:firstLine="567"/>
        <w:jc w:val="both"/>
        <w:rPr>
          <w:rFonts w:ascii="Times New Roman" w:hAnsi="Times New Roman" w:cs="Times New Roman"/>
          <w:sz w:val="24"/>
          <w:szCs w:val="24"/>
        </w:rPr>
      </w:pPr>
      <w:r w:rsidRPr="00165924">
        <w:rPr>
          <w:rFonts w:ascii="Times New Roman" w:hAnsi="Times New Roman" w:cs="Times New Roman"/>
          <w:sz w:val="24"/>
          <w:szCs w:val="24"/>
        </w:rPr>
        <w:t xml:space="preserve">Pašvaldība turpinās īstenot līdz šim vislielākā apjoma investīciju projektu </w:t>
      </w:r>
      <w:r w:rsidR="00243BCB">
        <w:rPr>
          <w:rFonts w:ascii="Times New Roman" w:hAnsi="Times New Roman" w:cs="Times New Roman"/>
          <w:sz w:val="24"/>
          <w:szCs w:val="24"/>
        </w:rPr>
        <w:t>"</w:t>
      </w:r>
      <w:r w:rsidRPr="00165924">
        <w:rPr>
          <w:rFonts w:ascii="Times New Roman" w:hAnsi="Times New Roman" w:cs="Times New Roman"/>
          <w:sz w:val="24"/>
          <w:szCs w:val="24"/>
        </w:rPr>
        <w:t>Izglītības un sporta centra izveide Alūksnes pilsētā</w:t>
      </w:r>
      <w:r w:rsidR="00243BCB">
        <w:rPr>
          <w:rFonts w:ascii="Times New Roman" w:hAnsi="Times New Roman" w:cs="Times New Roman"/>
          <w:sz w:val="24"/>
          <w:szCs w:val="24"/>
        </w:rPr>
        <w:t>"</w:t>
      </w:r>
      <w:r w:rsidRPr="00165924">
        <w:rPr>
          <w:rFonts w:ascii="Times New Roman" w:hAnsi="Times New Roman" w:cs="Times New Roman"/>
          <w:sz w:val="24"/>
          <w:szCs w:val="24"/>
        </w:rPr>
        <w:t>, kas 2021.</w:t>
      </w:r>
      <w:r w:rsidR="00243BCB">
        <w:rPr>
          <w:rFonts w:ascii="Times New Roman" w:hAnsi="Times New Roman" w:cs="Times New Roman"/>
          <w:sz w:val="24"/>
          <w:szCs w:val="24"/>
        </w:rPr>
        <w:t xml:space="preserve"> </w:t>
      </w:r>
      <w:r w:rsidRPr="00165924">
        <w:rPr>
          <w:rFonts w:ascii="Times New Roman" w:hAnsi="Times New Roman" w:cs="Times New Roman"/>
          <w:sz w:val="24"/>
          <w:szCs w:val="24"/>
        </w:rPr>
        <w:t xml:space="preserve">gadā tika atbalstīts kā augstas gatavības projekts Vides </w:t>
      </w:r>
      <w:r w:rsidRPr="00165924">
        <w:rPr>
          <w:rFonts w:ascii="Times New Roman" w:hAnsi="Times New Roman" w:cs="Times New Roman"/>
          <w:sz w:val="24"/>
          <w:szCs w:val="24"/>
        </w:rPr>
        <w:lastRenderedPageBreak/>
        <w:t xml:space="preserve">aizsardzības un reģionālās attīstības ministrijā </w:t>
      </w:r>
      <w:r w:rsidR="002211EF">
        <w:rPr>
          <w:rFonts w:ascii="Times New Roman" w:hAnsi="Times New Roman" w:cs="Times New Roman"/>
          <w:sz w:val="24"/>
          <w:szCs w:val="24"/>
        </w:rPr>
        <w:t xml:space="preserve">(turpmāk – VARAM) </w:t>
      </w:r>
      <w:r w:rsidRPr="00165924">
        <w:rPr>
          <w:rFonts w:ascii="Times New Roman" w:hAnsi="Times New Roman" w:cs="Times New Roman"/>
          <w:sz w:val="24"/>
          <w:szCs w:val="24"/>
        </w:rPr>
        <w:t>un Izglītības un zinātnes ministrijā</w:t>
      </w:r>
      <w:r w:rsidR="002211EF">
        <w:rPr>
          <w:rFonts w:ascii="Times New Roman" w:hAnsi="Times New Roman" w:cs="Times New Roman"/>
          <w:sz w:val="24"/>
          <w:szCs w:val="24"/>
        </w:rPr>
        <w:t xml:space="preserve">. </w:t>
      </w:r>
      <w:r w:rsidRPr="00165924">
        <w:rPr>
          <w:rFonts w:ascii="Times New Roman" w:hAnsi="Times New Roman" w:cs="Times New Roman"/>
          <w:sz w:val="24"/>
          <w:szCs w:val="24"/>
        </w:rPr>
        <w:t>2022.</w:t>
      </w:r>
      <w:r w:rsidR="00243BCB">
        <w:rPr>
          <w:rFonts w:ascii="Times New Roman" w:hAnsi="Times New Roman" w:cs="Times New Roman"/>
          <w:sz w:val="24"/>
          <w:szCs w:val="24"/>
        </w:rPr>
        <w:t xml:space="preserve"> </w:t>
      </w:r>
      <w:r w:rsidRPr="00165924">
        <w:rPr>
          <w:rFonts w:ascii="Times New Roman" w:hAnsi="Times New Roman" w:cs="Times New Roman"/>
          <w:sz w:val="24"/>
          <w:szCs w:val="24"/>
        </w:rPr>
        <w:t>gadā plānots pabeigt šī projekta realizāciju.</w:t>
      </w:r>
    </w:p>
    <w:p w14:paraId="2D091D54" w14:textId="535CA48F" w:rsidR="00116920" w:rsidRPr="00165924" w:rsidRDefault="00116920" w:rsidP="00116920">
      <w:pPr>
        <w:spacing w:after="120" w:line="360" w:lineRule="auto"/>
        <w:jc w:val="both"/>
        <w:rPr>
          <w:rFonts w:ascii="Times New Roman" w:hAnsi="Times New Roman" w:cs="Times New Roman"/>
          <w:color w:val="FF0000"/>
          <w:sz w:val="24"/>
          <w:szCs w:val="24"/>
        </w:rPr>
      </w:pPr>
      <w:r w:rsidRPr="00165924">
        <w:rPr>
          <w:rFonts w:ascii="Times New Roman" w:hAnsi="Times New Roman" w:cs="Times New Roman"/>
          <w:sz w:val="24"/>
          <w:szCs w:val="24"/>
        </w:rPr>
        <w:tab/>
        <w:t xml:space="preserve">Otrs lielākais un nozīmīgākais projekts </w:t>
      </w:r>
      <w:r w:rsidR="00243BCB">
        <w:rPr>
          <w:rFonts w:ascii="Times New Roman" w:hAnsi="Times New Roman" w:cs="Times New Roman"/>
          <w:sz w:val="24"/>
          <w:szCs w:val="24"/>
        </w:rPr>
        <w:t>"</w:t>
      </w:r>
      <w:r w:rsidRPr="00165924">
        <w:rPr>
          <w:rFonts w:ascii="Times New Roman" w:hAnsi="Times New Roman" w:cs="Times New Roman"/>
          <w:sz w:val="24"/>
          <w:szCs w:val="24"/>
        </w:rPr>
        <w:t>Uzņēmējdarbībai nozīmīgas infrastruktūras attīstība Alūksnes novadā</w:t>
      </w:r>
      <w:r w:rsidR="00243BCB">
        <w:rPr>
          <w:rFonts w:ascii="Times New Roman" w:hAnsi="Times New Roman" w:cs="Times New Roman"/>
          <w:sz w:val="24"/>
          <w:szCs w:val="24"/>
        </w:rPr>
        <w:t>"</w:t>
      </w:r>
      <w:r w:rsidRPr="00165924">
        <w:rPr>
          <w:rFonts w:ascii="Times New Roman" w:hAnsi="Times New Roman" w:cs="Times New Roman"/>
          <w:sz w:val="24"/>
          <w:szCs w:val="24"/>
        </w:rPr>
        <w:t xml:space="preserve"> </w:t>
      </w:r>
      <w:proofErr w:type="gramStart"/>
      <w:r w:rsidRPr="00165924">
        <w:rPr>
          <w:rFonts w:ascii="Times New Roman" w:hAnsi="Times New Roman" w:cs="Times New Roman"/>
          <w:sz w:val="24"/>
          <w:szCs w:val="24"/>
        </w:rPr>
        <w:t>tiks realizēts</w:t>
      </w:r>
      <w:proofErr w:type="gramEnd"/>
      <w:r w:rsidRPr="00165924">
        <w:rPr>
          <w:rFonts w:ascii="Times New Roman" w:hAnsi="Times New Roman" w:cs="Times New Roman"/>
          <w:sz w:val="24"/>
          <w:szCs w:val="24"/>
        </w:rPr>
        <w:t xml:space="preserve"> Ministru kabineta 2015. gada 10. novembra noteikumu </w:t>
      </w:r>
      <w:proofErr w:type="spellStart"/>
      <w:r w:rsidRPr="00165924">
        <w:rPr>
          <w:rFonts w:ascii="Times New Roman" w:hAnsi="Times New Roman" w:cs="Times New Roman"/>
          <w:sz w:val="24"/>
          <w:szCs w:val="24"/>
        </w:rPr>
        <w:t>Nr</w:t>
      </w:r>
      <w:proofErr w:type="spellEnd"/>
      <w:r w:rsidRPr="00165924">
        <w:rPr>
          <w:rFonts w:ascii="Times New Roman" w:hAnsi="Times New Roman" w:cs="Times New Roman"/>
          <w:sz w:val="24"/>
          <w:szCs w:val="24"/>
        </w:rPr>
        <w:t>.</w:t>
      </w:r>
      <w:r w:rsidR="00243BCB">
        <w:rPr>
          <w:rFonts w:ascii="Times New Roman" w:hAnsi="Times New Roman" w:cs="Times New Roman"/>
          <w:sz w:val="24"/>
          <w:szCs w:val="24"/>
        </w:rPr>
        <w:t> </w:t>
      </w:r>
      <w:r w:rsidRPr="00165924">
        <w:rPr>
          <w:rFonts w:ascii="Times New Roman" w:hAnsi="Times New Roman" w:cs="Times New Roman"/>
          <w:sz w:val="24"/>
          <w:szCs w:val="24"/>
        </w:rPr>
        <w:t xml:space="preserve">645 </w:t>
      </w:r>
      <w:r w:rsidR="00243BCB">
        <w:rPr>
          <w:rFonts w:ascii="Times New Roman" w:hAnsi="Times New Roman" w:cs="Times New Roman"/>
          <w:sz w:val="24"/>
          <w:szCs w:val="24"/>
        </w:rPr>
        <w:t>"</w:t>
      </w:r>
      <w:r w:rsidRPr="00165924">
        <w:rPr>
          <w:rFonts w:ascii="Times New Roman" w:hAnsi="Times New Roman" w:cs="Times New Roman"/>
          <w:sz w:val="24"/>
          <w:szCs w:val="24"/>
        </w:rPr>
        <w:t xml:space="preserve">Darbības programmas </w:t>
      </w:r>
      <w:r w:rsidR="00243BCB">
        <w:rPr>
          <w:rFonts w:ascii="Times New Roman" w:hAnsi="Times New Roman" w:cs="Times New Roman"/>
          <w:sz w:val="24"/>
          <w:szCs w:val="24"/>
        </w:rPr>
        <w:t>"</w:t>
      </w:r>
      <w:r w:rsidRPr="00165924">
        <w:rPr>
          <w:rFonts w:ascii="Times New Roman" w:hAnsi="Times New Roman" w:cs="Times New Roman"/>
          <w:sz w:val="24"/>
          <w:szCs w:val="24"/>
        </w:rPr>
        <w:t>Izaugsme un nodarbinātība</w:t>
      </w:r>
      <w:r w:rsidR="00243BCB">
        <w:rPr>
          <w:rFonts w:ascii="Times New Roman" w:hAnsi="Times New Roman" w:cs="Times New Roman"/>
          <w:sz w:val="24"/>
          <w:szCs w:val="24"/>
        </w:rPr>
        <w:t>"</w:t>
      </w:r>
      <w:r w:rsidRPr="00165924">
        <w:rPr>
          <w:rFonts w:ascii="Times New Roman" w:hAnsi="Times New Roman" w:cs="Times New Roman"/>
          <w:sz w:val="24"/>
          <w:szCs w:val="24"/>
        </w:rPr>
        <w:t xml:space="preserve"> 5.6.2. specifiskā atbalsta mērķa </w:t>
      </w:r>
      <w:r w:rsidR="00243BCB">
        <w:rPr>
          <w:rFonts w:ascii="Times New Roman" w:hAnsi="Times New Roman" w:cs="Times New Roman"/>
          <w:sz w:val="24"/>
          <w:szCs w:val="24"/>
        </w:rPr>
        <w:t>"</w:t>
      </w:r>
      <w:r w:rsidRPr="00165924">
        <w:rPr>
          <w:rFonts w:ascii="Times New Roman" w:hAnsi="Times New Roman" w:cs="Times New Roman"/>
          <w:sz w:val="24"/>
          <w:szCs w:val="24"/>
        </w:rPr>
        <w:t xml:space="preserve">Teritoriju </w:t>
      </w:r>
      <w:proofErr w:type="spellStart"/>
      <w:r w:rsidRPr="00165924">
        <w:rPr>
          <w:rFonts w:ascii="Times New Roman" w:hAnsi="Times New Roman" w:cs="Times New Roman"/>
          <w:sz w:val="24"/>
          <w:szCs w:val="24"/>
        </w:rPr>
        <w:t>revitalizācija</w:t>
      </w:r>
      <w:proofErr w:type="spellEnd"/>
      <w:r w:rsidRPr="00165924">
        <w:rPr>
          <w:rFonts w:ascii="Times New Roman" w:hAnsi="Times New Roman" w:cs="Times New Roman"/>
          <w:sz w:val="24"/>
          <w:szCs w:val="24"/>
        </w:rPr>
        <w:t>, reģenerējot degradētās teritorijas atbilstoši pašvaldību integrētajām attīstības programmām</w:t>
      </w:r>
      <w:r w:rsidR="00243BCB">
        <w:rPr>
          <w:rFonts w:ascii="Times New Roman" w:hAnsi="Times New Roman" w:cs="Times New Roman"/>
          <w:sz w:val="24"/>
          <w:szCs w:val="24"/>
        </w:rPr>
        <w:t>"</w:t>
      </w:r>
      <w:r w:rsidRPr="00165924">
        <w:rPr>
          <w:rFonts w:ascii="Times New Roman" w:hAnsi="Times New Roman" w:cs="Times New Roman"/>
          <w:sz w:val="24"/>
          <w:szCs w:val="24"/>
        </w:rPr>
        <w:t xml:space="preserve"> un 13.1.3. specifiskā atbalsta mērķa </w:t>
      </w:r>
      <w:r w:rsidR="00243BCB">
        <w:rPr>
          <w:rFonts w:ascii="Times New Roman" w:hAnsi="Times New Roman" w:cs="Times New Roman"/>
          <w:sz w:val="24"/>
          <w:szCs w:val="24"/>
        </w:rPr>
        <w:t>"</w:t>
      </w:r>
      <w:r w:rsidRPr="00165924">
        <w:rPr>
          <w:rFonts w:ascii="Times New Roman" w:hAnsi="Times New Roman" w:cs="Times New Roman"/>
          <w:sz w:val="24"/>
          <w:szCs w:val="24"/>
        </w:rPr>
        <w:t>Atveseļošanās pasākumi vides un reģionālās attīstības jomā</w:t>
      </w:r>
      <w:r w:rsidR="00243BCB">
        <w:rPr>
          <w:rFonts w:ascii="Times New Roman" w:hAnsi="Times New Roman" w:cs="Times New Roman"/>
          <w:sz w:val="24"/>
          <w:szCs w:val="24"/>
        </w:rPr>
        <w:t>"</w:t>
      </w:r>
      <w:r w:rsidRPr="00165924">
        <w:rPr>
          <w:rFonts w:ascii="Times New Roman" w:hAnsi="Times New Roman" w:cs="Times New Roman"/>
          <w:sz w:val="24"/>
          <w:szCs w:val="24"/>
        </w:rPr>
        <w:t xml:space="preserve"> 13.1.3.3. pasākumu </w:t>
      </w:r>
      <w:r w:rsidR="00243BCB">
        <w:rPr>
          <w:rFonts w:ascii="Times New Roman" w:hAnsi="Times New Roman" w:cs="Times New Roman"/>
          <w:sz w:val="24"/>
          <w:szCs w:val="24"/>
        </w:rPr>
        <w:t>"</w:t>
      </w:r>
      <w:r w:rsidRPr="00165924">
        <w:rPr>
          <w:rFonts w:ascii="Times New Roman" w:hAnsi="Times New Roman" w:cs="Times New Roman"/>
          <w:sz w:val="24"/>
          <w:szCs w:val="24"/>
        </w:rPr>
        <w:t xml:space="preserve">Teritoriju </w:t>
      </w:r>
      <w:proofErr w:type="spellStart"/>
      <w:r w:rsidRPr="00165924">
        <w:rPr>
          <w:rFonts w:ascii="Times New Roman" w:hAnsi="Times New Roman" w:cs="Times New Roman"/>
          <w:sz w:val="24"/>
          <w:szCs w:val="24"/>
        </w:rPr>
        <w:t>revitalizācija</w:t>
      </w:r>
      <w:proofErr w:type="spellEnd"/>
      <w:r w:rsidRPr="00165924">
        <w:rPr>
          <w:rFonts w:ascii="Times New Roman" w:hAnsi="Times New Roman" w:cs="Times New Roman"/>
          <w:sz w:val="24"/>
          <w:szCs w:val="24"/>
        </w:rPr>
        <w:t xml:space="preserve"> uzņēmējdarbības veicināšanai pašvaldībās</w:t>
      </w:r>
      <w:r w:rsidR="00243BCB">
        <w:rPr>
          <w:rFonts w:ascii="Times New Roman" w:hAnsi="Times New Roman" w:cs="Times New Roman"/>
          <w:sz w:val="24"/>
          <w:szCs w:val="24"/>
        </w:rPr>
        <w:t>"</w:t>
      </w:r>
      <w:r w:rsidRPr="00165924">
        <w:rPr>
          <w:rFonts w:ascii="Times New Roman" w:hAnsi="Times New Roman" w:cs="Times New Roman"/>
          <w:sz w:val="24"/>
          <w:szCs w:val="24"/>
        </w:rPr>
        <w:t xml:space="preserve"> īstenošanas noteikumi</w:t>
      </w:r>
      <w:r w:rsidR="00243BCB">
        <w:rPr>
          <w:rFonts w:ascii="Times New Roman" w:hAnsi="Times New Roman" w:cs="Times New Roman"/>
          <w:sz w:val="24"/>
          <w:szCs w:val="24"/>
        </w:rPr>
        <w:t>"</w:t>
      </w:r>
      <w:r w:rsidRPr="00165924">
        <w:rPr>
          <w:rFonts w:ascii="Times New Roman" w:hAnsi="Times New Roman" w:cs="Times New Roman"/>
          <w:sz w:val="24"/>
          <w:szCs w:val="24"/>
        </w:rPr>
        <w:t xml:space="preserve"> ietvaros, kas tika iesniegts 2021.</w:t>
      </w:r>
      <w:r w:rsidR="00243BCB">
        <w:rPr>
          <w:rFonts w:ascii="Times New Roman" w:hAnsi="Times New Roman" w:cs="Times New Roman"/>
          <w:sz w:val="24"/>
          <w:szCs w:val="24"/>
        </w:rPr>
        <w:t xml:space="preserve"> </w:t>
      </w:r>
      <w:r w:rsidRPr="00165924">
        <w:rPr>
          <w:rFonts w:ascii="Times New Roman" w:hAnsi="Times New Roman" w:cs="Times New Roman"/>
          <w:sz w:val="24"/>
          <w:szCs w:val="24"/>
        </w:rPr>
        <w:t>gadā un atbalsts no VARAM saņemts 2021.</w:t>
      </w:r>
      <w:r w:rsidR="00243BCB">
        <w:rPr>
          <w:rFonts w:ascii="Times New Roman" w:hAnsi="Times New Roman" w:cs="Times New Roman"/>
          <w:sz w:val="24"/>
          <w:szCs w:val="24"/>
        </w:rPr>
        <w:t> </w:t>
      </w:r>
      <w:r w:rsidRPr="00165924">
        <w:rPr>
          <w:rFonts w:ascii="Times New Roman" w:hAnsi="Times New Roman" w:cs="Times New Roman"/>
          <w:sz w:val="24"/>
          <w:szCs w:val="24"/>
        </w:rPr>
        <w:t>gada nogalē</w:t>
      </w:r>
      <w:r w:rsidR="002211EF">
        <w:rPr>
          <w:rFonts w:ascii="Times New Roman" w:hAnsi="Times New Roman" w:cs="Times New Roman"/>
          <w:sz w:val="24"/>
          <w:szCs w:val="24"/>
        </w:rPr>
        <w:t>.</w:t>
      </w:r>
      <w:r w:rsidRPr="00165924">
        <w:rPr>
          <w:rFonts w:ascii="Times New Roman" w:hAnsi="Times New Roman" w:cs="Times New Roman"/>
          <w:sz w:val="24"/>
          <w:szCs w:val="24"/>
        </w:rPr>
        <w:t xml:space="preserve"> </w:t>
      </w:r>
      <w:r w:rsidR="002211EF">
        <w:rPr>
          <w:rFonts w:ascii="Times New Roman" w:hAnsi="Times New Roman" w:cs="Times New Roman"/>
          <w:sz w:val="24"/>
          <w:szCs w:val="24"/>
        </w:rPr>
        <w:t>P</w:t>
      </w:r>
      <w:r w:rsidRPr="00165924">
        <w:rPr>
          <w:rFonts w:ascii="Times New Roman" w:hAnsi="Times New Roman" w:cs="Times New Roman"/>
          <w:sz w:val="24"/>
          <w:szCs w:val="24"/>
        </w:rPr>
        <w:t>roje</w:t>
      </w:r>
      <w:r w:rsidR="00243BCB">
        <w:rPr>
          <w:rFonts w:ascii="Times New Roman" w:hAnsi="Times New Roman" w:cs="Times New Roman"/>
          <w:sz w:val="24"/>
          <w:szCs w:val="24"/>
        </w:rPr>
        <w:t>kta realizācija paredzēta 2022.–</w:t>
      </w:r>
      <w:r w:rsidRPr="00165924">
        <w:rPr>
          <w:rFonts w:ascii="Times New Roman" w:hAnsi="Times New Roman" w:cs="Times New Roman"/>
          <w:sz w:val="24"/>
          <w:szCs w:val="24"/>
        </w:rPr>
        <w:t>2023.</w:t>
      </w:r>
      <w:r w:rsidR="00243BCB">
        <w:rPr>
          <w:rFonts w:ascii="Times New Roman" w:hAnsi="Times New Roman" w:cs="Times New Roman"/>
          <w:sz w:val="24"/>
          <w:szCs w:val="24"/>
        </w:rPr>
        <w:t> </w:t>
      </w:r>
      <w:r w:rsidRPr="00165924">
        <w:rPr>
          <w:rFonts w:ascii="Times New Roman" w:hAnsi="Times New Roman" w:cs="Times New Roman"/>
          <w:sz w:val="24"/>
          <w:szCs w:val="24"/>
        </w:rPr>
        <w:t>gadā</w:t>
      </w:r>
      <w:r w:rsidR="002211EF">
        <w:rPr>
          <w:rFonts w:ascii="Times New Roman" w:hAnsi="Times New Roman" w:cs="Times New Roman"/>
          <w:sz w:val="24"/>
          <w:szCs w:val="24"/>
        </w:rPr>
        <w:t>, tā</w:t>
      </w:r>
      <w:r w:rsidRPr="00165924">
        <w:rPr>
          <w:rFonts w:ascii="Times New Roman" w:hAnsi="Times New Roman" w:cs="Times New Roman"/>
          <w:sz w:val="24"/>
          <w:szCs w:val="24"/>
        </w:rPr>
        <w:t xml:space="preserve"> ietvaros plānota ražošanas ēkas </w:t>
      </w:r>
      <w:r w:rsidR="00243BCB">
        <w:rPr>
          <w:rFonts w:ascii="Times New Roman" w:hAnsi="Times New Roman" w:cs="Times New Roman"/>
          <w:sz w:val="24"/>
          <w:szCs w:val="24"/>
        </w:rPr>
        <w:t>"</w:t>
      </w:r>
      <w:r w:rsidRPr="00165924">
        <w:rPr>
          <w:rFonts w:ascii="Times New Roman" w:hAnsi="Times New Roman" w:cs="Times New Roman"/>
          <w:sz w:val="24"/>
          <w:szCs w:val="24"/>
        </w:rPr>
        <w:t>Biznesa stacija</w:t>
      </w:r>
      <w:r w:rsidR="00243BCB">
        <w:rPr>
          <w:rFonts w:ascii="Times New Roman" w:hAnsi="Times New Roman" w:cs="Times New Roman"/>
          <w:sz w:val="24"/>
          <w:szCs w:val="24"/>
        </w:rPr>
        <w:t>"</w:t>
      </w:r>
      <w:r w:rsidRPr="00165924">
        <w:rPr>
          <w:rFonts w:ascii="Times New Roman" w:hAnsi="Times New Roman" w:cs="Times New Roman"/>
          <w:sz w:val="24"/>
          <w:szCs w:val="24"/>
        </w:rPr>
        <w:t xml:space="preserve"> izbūve </w:t>
      </w:r>
      <w:proofErr w:type="spellStart"/>
      <w:r w:rsidRPr="00165924">
        <w:rPr>
          <w:rFonts w:ascii="Times New Roman" w:hAnsi="Times New Roman" w:cs="Times New Roman"/>
          <w:sz w:val="24"/>
          <w:szCs w:val="24"/>
        </w:rPr>
        <w:t>Tālavas</w:t>
      </w:r>
      <w:proofErr w:type="spellEnd"/>
      <w:r w:rsidRPr="00165924">
        <w:rPr>
          <w:rFonts w:ascii="Times New Roman" w:hAnsi="Times New Roman" w:cs="Times New Roman"/>
          <w:sz w:val="24"/>
          <w:szCs w:val="24"/>
        </w:rPr>
        <w:t xml:space="preserve"> un Gulbenes ielu posmu pārbūve, ūdenssaimniecības infrastruktūras uzlabošana </w:t>
      </w:r>
      <w:proofErr w:type="spellStart"/>
      <w:r w:rsidRPr="00165924">
        <w:rPr>
          <w:rFonts w:ascii="Times New Roman" w:hAnsi="Times New Roman" w:cs="Times New Roman"/>
          <w:sz w:val="24"/>
          <w:szCs w:val="24"/>
        </w:rPr>
        <w:t>Pilssalas</w:t>
      </w:r>
      <w:proofErr w:type="spellEnd"/>
      <w:r w:rsidRPr="00165924">
        <w:rPr>
          <w:rFonts w:ascii="Times New Roman" w:hAnsi="Times New Roman" w:cs="Times New Roman"/>
          <w:sz w:val="24"/>
          <w:szCs w:val="24"/>
        </w:rPr>
        <w:t xml:space="preserve"> ielā 4, Alūksnē, </w:t>
      </w:r>
      <w:r w:rsidRPr="00653936">
        <w:rPr>
          <w:rFonts w:ascii="Times New Roman" w:hAnsi="Times New Roman" w:cs="Times New Roman"/>
          <w:sz w:val="24"/>
          <w:szCs w:val="24"/>
        </w:rPr>
        <w:t xml:space="preserve">un </w:t>
      </w:r>
      <w:r w:rsidRPr="00165924">
        <w:rPr>
          <w:rFonts w:ascii="Times New Roman" w:hAnsi="Times New Roman" w:cs="Times New Roman"/>
          <w:sz w:val="24"/>
          <w:szCs w:val="24"/>
        </w:rPr>
        <w:t xml:space="preserve">3 ražošanas ēku izbūve </w:t>
      </w:r>
      <w:r w:rsidR="002211EF" w:rsidRPr="00165924">
        <w:rPr>
          <w:rFonts w:ascii="Times New Roman" w:hAnsi="Times New Roman" w:cs="Times New Roman"/>
          <w:sz w:val="24"/>
          <w:szCs w:val="24"/>
        </w:rPr>
        <w:t xml:space="preserve">novada teritorijā </w:t>
      </w:r>
      <w:r w:rsidRPr="00165924">
        <w:rPr>
          <w:rFonts w:ascii="Times New Roman" w:hAnsi="Times New Roman" w:cs="Times New Roman"/>
          <w:sz w:val="24"/>
          <w:szCs w:val="24"/>
        </w:rPr>
        <w:t>komersantiem</w:t>
      </w:r>
      <w:r w:rsidR="002211EF">
        <w:rPr>
          <w:rFonts w:ascii="Times New Roman" w:hAnsi="Times New Roman" w:cs="Times New Roman"/>
          <w:sz w:val="24"/>
          <w:szCs w:val="24"/>
        </w:rPr>
        <w:t xml:space="preserve">, kā arī </w:t>
      </w:r>
      <w:r w:rsidRPr="00165924">
        <w:rPr>
          <w:rFonts w:ascii="Times New Roman" w:hAnsi="Times New Roman" w:cs="Times New Roman"/>
          <w:sz w:val="24"/>
          <w:szCs w:val="24"/>
        </w:rPr>
        <w:t>uzņēmējdarbības attīstībai nozīmīgas ceļu infrastruktūras pārbūve</w:t>
      </w:r>
      <w:r w:rsidRPr="00653936">
        <w:rPr>
          <w:rFonts w:ascii="Times New Roman" w:hAnsi="Times New Roman" w:cs="Times New Roman"/>
          <w:sz w:val="24"/>
          <w:szCs w:val="24"/>
        </w:rPr>
        <w:t xml:space="preserve"> </w:t>
      </w:r>
      <w:r>
        <w:rPr>
          <w:rFonts w:ascii="Times New Roman" w:hAnsi="Times New Roman" w:cs="Times New Roman"/>
          <w:sz w:val="24"/>
          <w:szCs w:val="24"/>
        </w:rPr>
        <w:t>8 km garumā</w:t>
      </w:r>
      <w:r w:rsidRPr="00165924">
        <w:rPr>
          <w:rFonts w:ascii="Times New Roman" w:hAnsi="Times New Roman" w:cs="Times New Roman"/>
          <w:sz w:val="24"/>
          <w:szCs w:val="24"/>
        </w:rPr>
        <w:t xml:space="preserve">. </w:t>
      </w:r>
      <w:r w:rsidRPr="00653936">
        <w:rPr>
          <w:rFonts w:ascii="Times New Roman" w:hAnsi="Times New Roman" w:cs="Times New Roman"/>
          <w:color w:val="FF0000"/>
          <w:sz w:val="24"/>
          <w:szCs w:val="24"/>
        </w:rPr>
        <w:t xml:space="preserve"> </w:t>
      </w:r>
    </w:p>
    <w:p w14:paraId="03FBCA24" w14:textId="27A48007" w:rsidR="00116920" w:rsidRPr="00243BCB" w:rsidRDefault="00243BCB" w:rsidP="00243BCB">
      <w:pPr>
        <w:pStyle w:val="Title"/>
        <w:jc w:val="right"/>
        <w:rPr>
          <w:b w:val="0"/>
          <w:i/>
        </w:rPr>
      </w:pPr>
      <w:r w:rsidRPr="0000284D">
        <w:rPr>
          <w:b w:val="0"/>
          <w:bCs w:val="0"/>
        </w:rPr>
        <w:t>Alūksnes novada pašvaldības</w:t>
      </w:r>
      <w:r>
        <w:rPr>
          <w:b w:val="0"/>
          <w:bCs w:val="0"/>
        </w:rPr>
        <w:t xml:space="preserve"> </w:t>
      </w:r>
      <w:r w:rsidRPr="00243BCB">
        <w:rPr>
          <w:b w:val="0"/>
        </w:rPr>
        <w:t>d</w:t>
      </w:r>
      <w:r w:rsidR="00116920" w:rsidRPr="00243BCB">
        <w:rPr>
          <w:b w:val="0"/>
        </w:rPr>
        <w:t>omes priekšsēdētājs</w:t>
      </w:r>
      <w:r w:rsidRPr="00243BCB">
        <w:rPr>
          <w:b w:val="0"/>
        </w:rPr>
        <w:t xml:space="preserve"> </w:t>
      </w:r>
      <w:proofErr w:type="spellStart"/>
      <w:r w:rsidR="00116920" w:rsidRPr="00243BCB">
        <w:rPr>
          <w:b w:val="0"/>
          <w:i/>
        </w:rPr>
        <w:t>Dz</w:t>
      </w:r>
      <w:proofErr w:type="spellEnd"/>
      <w:r w:rsidR="00116920" w:rsidRPr="00243BCB">
        <w:rPr>
          <w:b w:val="0"/>
          <w:i/>
        </w:rPr>
        <w:t>.</w:t>
      </w:r>
      <w:r w:rsidRPr="00243BCB">
        <w:rPr>
          <w:b w:val="0"/>
          <w:i/>
        </w:rPr>
        <w:t xml:space="preserve"> </w:t>
      </w:r>
      <w:proofErr w:type="spellStart"/>
      <w:r w:rsidR="00116920" w:rsidRPr="00243BCB">
        <w:rPr>
          <w:b w:val="0"/>
          <w:i/>
        </w:rPr>
        <w:t>A</w:t>
      </w:r>
      <w:r w:rsidRPr="00243BCB">
        <w:rPr>
          <w:b w:val="0"/>
          <w:i/>
        </w:rPr>
        <w:t>dlers</w:t>
      </w:r>
      <w:proofErr w:type="spellEnd"/>
    </w:p>
    <w:p w14:paraId="6D867681" w14:textId="77777777" w:rsidR="00116920" w:rsidRDefault="00116920" w:rsidP="00116920">
      <w:pPr>
        <w:spacing w:after="0" w:line="240" w:lineRule="auto"/>
        <w:jc w:val="both"/>
        <w:rPr>
          <w:rFonts w:ascii="Times New Roman" w:hAnsi="Times New Roman"/>
          <w:sz w:val="24"/>
          <w:szCs w:val="24"/>
        </w:rPr>
      </w:pPr>
    </w:p>
    <w:p w14:paraId="5A7D323D" w14:textId="77777777" w:rsidR="00116920" w:rsidRPr="00CA0714" w:rsidRDefault="00116920" w:rsidP="00116920">
      <w:pPr>
        <w:spacing w:after="0" w:line="240" w:lineRule="auto"/>
        <w:jc w:val="both"/>
        <w:rPr>
          <w:rFonts w:ascii="Times New Roman" w:hAnsi="Times New Roman"/>
          <w:sz w:val="24"/>
          <w:szCs w:val="24"/>
        </w:rPr>
      </w:pPr>
      <w:bookmarkStart w:id="0" w:name="_GoBack"/>
      <w:bookmarkEnd w:id="0"/>
    </w:p>
    <w:p w14:paraId="7319D723" w14:textId="77777777" w:rsidR="00AD6A3C" w:rsidRDefault="00AD6A3C"/>
    <w:sectPr w:rsidR="00AD6A3C" w:rsidSect="00CA071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trackedChanges"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920"/>
    <w:rsid w:val="000C6B1D"/>
    <w:rsid w:val="00116920"/>
    <w:rsid w:val="002211EF"/>
    <w:rsid w:val="00243BCB"/>
    <w:rsid w:val="00434E2F"/>
    <w:rsid w:val="004D7937"/>
    <w:rsid w:val="006919EE"/>
    <w:rsid w:val="006D6875"/>
    <w:rsid w:val="00960A1C"/>
    <w:rsid w:val="00AD6A3C"/>
    <w:rsid w:val="00CC75AE"/>
    <w:rsid w:val="00D16095"/>
    <w:rsid w:val="00FA562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AE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920"/>
    <w:pPr>
      <w:spacing w:after="200" w:line="276" w:lineRule="auto"/>
    </w:pPr>
    <w:rPr>
      <w:rFonts w:asciiTheme="minorHAnsi" w:eastAsiaTheme="minorEastAsia" w:hAnsiTheme="minorHAnsi"/>
      <w:sz w:val="22"/>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6920"/>
    <w:pPr>
      <w:spacing w:after="0" w:line="240" w:lineRule="auto"/>
    </w:pPr>
    <w:rPr>
      <w:rFonts w:asciiTheme="minorHAnsi" w:eastAsiaTheme="minorEastAsia" w:hAnsiTheme="minorHAnsi"/>
      <w:sz w:val="22"/>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aliases w:val="Avota nosaukums"/>
    <w:basedOn w:val="DefaultParagraphFont"/>
    <w:uiPriority w:val="33"/>
    <w:qFormat/>
    <w:rsid w:val="00116920"/>
    <w:rPr>
      <w:rFonts w:ascii="Times New Roman" w:hAnsi="Times New Roman"/>
      <w:bCs/>
      <w:i/>
      <w:caps w:val="0"/>
      <w:smallCaps w:val="0"/>
      <w:strike w:val="0"/>
      <w:dstrike w:val="0"/>
      <w:vanish w:val="0"/>
      <w:spacing w:val="5"/>
      <w:sz w:val="20"/>
      <w:vertAlign w:val="baseline"/>
    </w:rPr>
  </w:style>
  <w:style w:type="paragraph" w:styleId="Title">
    <w:name w:val="Title"/>
    <w:basedOn w:val="Normal"/>
    <w:link w:val="TitleChar"/>
    <w:qFormat/>
    <w:rsid w:val="00116920"/>
    <w:pPr>
      <w:spacing w:after="0" w:line="240" w:lineRule="auto"/>
      <w:jc w:val="center"/>
    </w:pPr>
    <w:rPr>
      <w:rFonts w:ascii="Times New Roman" w:eastAsia="Times New Roman" w:hAnsi="Times New Roman" w:cs="Times New Roman"/>
      <w:b/>
      <w:bCs/>
      <w:sz w:val="24"/>
      <w:szCs w:val="24"/>
      <w:lang w:eastAsia="en-US"/>
    </w:rPr>
  </w:style>
  <w:style w:type="character" w:customStyle="1" w:styleId="TitleChar">
    <w:name w:val="Title Char"/>
    <w:basedOn w:val="DefaultParagraphFont"/>
    <w:link w:val="Title"/>
    <w:rsid w:val="00116920"/>
    <w:rPr>
      <w:rFonts w:eastAsia="Times New Roman" w:cs="Times New Roman"/>
      <w:b/>
      <w:bCs/>
      <w:szCs w:val="24"/>
    </w:rPr>
  </w:style>
  <w:style w:type="character" w:styleId="Hyperlink">
    <w:name w:val="Hyperlink"/>
    <w:basedOn w:val="DefaultParagraphFont"/>
    <w:uiPriority w:val="99"/>
    <w:unhideWhenUsed/>
    <w:rsid w:val="00116920"/>
    <w:rPr>
      <w:color w:val="0563C1" w:themeColor="hyperlink"/>
      <w:u w:val="single"/>
    </w:rPr>
  </w:style>
  <w:style w:type="paragraph" w:styleId="Revision">
    <w:name w:val="Revision"/>
    <w:hidden/>
    <w:uiPriority w:val="99"/>
    <w:semiHidden/>
    <w:rsid w:val="000C6B1D"/>
    <w:pPr>
      <w:spacing w:after="0" w:line="240" w:lineRule="auto"/>
    </w:pPr>
    <w:rPr>
      <w:rFonts w:asciiTheme="minorHAnsi" w:eastAsiaTheme="minorEastAsia" w:hAnsiTheme="minorHAnsi"/>
      <w:sz w:val="22"/>
      <w:lang w:eastAsia="lv-LV"/>
    </w:rPr>
  </w:style>
  <w:style w:type="paragraph" w:styleId="BalloonText">
    <w:name w:val="Balloon Text"/>
    <w:basedOn w:val="Normal"/>
    <w:link w:val="BalloonTextChar"/>
    <w:uiPriority w:val="99"/>
    <w:semiHidden/>
    <w:unhideWhenUsed/>
    <w:rsid w:val="00FA56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62D"/>
    <w:rPr>
      <w:rFonts w:ascii="Segoe UI" w:eastAsiaTheme="minorEastAsia" w:hAnsi="Segoe UI" w:cs="Segoe UI"/>
      <w:sz w:val="18"/>
      <w:szCs w:val="18"/>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920"/>
    <w:pPr>
      <w:spacing w:after="200" w:line="276" w:lineRule="auto"/>
    </w:pPr>
    <w:rPr>
      <w:rFonts w:asciiTheme="minorHAnsi" w:eastAsiaTheme="minorEastAsia" w:hAnsiTheme="minorHAnsi"/>
      <w:sz w:val="22"/>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6920"/>
    <w:pPr>
      <w:spacing w:after="0" w:line="240" w:lineRule="auto"/>
    </w:pPr>
    <w:rPr>
      <w:rFonts w:asciiTheme="minorHAnsi" w:eastAsiaTheme="minorEastAsia" w:hAnsiTheme="minorHAnsi"/>
      <w:sz w:val="22"/>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aliases w:val="Avota nosaukums"/>
    <w:basedOn w:val="DefaultParagraphFont"/>
    <w:uiPriority w:val="33"/>
    <w:qFormat/>
    <w:rsid w:val="00116920"/>
    <w:rPr>
      <w:rFonts w:ascii="Times New Roman" w:hAnsi="Times New Roman"/>
      <w:bCs/>
      <w:i/>
      <w:caps w:val="0"/>
      <w:smallCaps w:val="0"/>
      <w:strike w:val="0"/>
      <w:dstrike w:val="0"/>
      <w:vanish w:val="0"/>
      <w:spacing w:val="5"/>
      <w:sz w:val="20"/>
      <w:vertAlign w:val="baseline"/>
    </w:rPr>
  </w:style>
  <w:style w:type="paragraph" w:styleId="Title">
    <w:name w:val="Title"/>
    <w:basedOn w:val="Normal"/>
    <w:link w:val="TitleChar"/>
    <w:qFormat/>
    <w:rsid w:val="00116920"/>
    <w:pPr>
      <w:spacing w:after="0" w:line="240" w:lineRule="auto"/>
      <w:jc w:val="center"/>
    </w:pPr>
    <w:rPr>
      <w:rFonts w:ascii="Times New Roman" w:eastAsia="Times New Roman" w:hAnsi="Times New Roman" w:cs="Times New Roman"/>
      <w:b/>
      <w:bCs/>
      <w:sz w:val="24"/>
      <w:szCs w:val="24"/>
      <w:lang w:eastAsia="en-US"/>
    </w:rPr>
  </w:style>
  <w:style w:type="character" w:customStyle="1" w:styleId="TitleChar">
    <w:name w:val="Title Char"/>
    <w:basedOn w:val="DefaultParagraphFont"/>
    <w:link w:val="Title"/>
    <w:rsid w:val="00116920"/>
    <w:rPr>
      <w:rFonts w:eastAsia="Times New Roman" w:cs="Times New Roman"/>
      <w:b/>
      <w:bCs/>
      <w:szCs w:val="24"/>
    </w:rPr>
  </w:style>
  <w:style w:type="character" w:styleId="Hyperlink">
    <w:name w:val="Hyperlink"/>
    <w:basedOn w:val="DefaultParagraphFont"/>
    <w:uiPriority w:val="99"/>
    <w:unhideWhenUsed/>
    <w:rsid w:val="00116920"/>
    <w:rPr>
      <w:color w:val="0563C1" w:themeColor="hyperlink"/>
      <w:u w:val="single"/>
    </w:rPr>
  </w:style>
  <w:style w:type="paragraph" w:styleId="Revision">
    <w:name w:val="Revision"/>
    <w:hidden/>
    <w:uiPriority w:val="99"/>
    <w:semiHidden/>
    <w:rsid w:val="000C6B1D"/>
    <w:pPr>
      <w:spacing w:after="0" w:line="240" w:lineRule="auto"/>
    </w:pPr>
    <w:rPr>
      <w:rFonts w:asciiTheme="minorHAnsi" w:eastAsiaTheme="minorEastAsia" w:hAnsiTheme="minorHAnsi"/>
      <w:sz w:val="22"/>
      <w:lang w:eastAsia="lv-LV"/>
    </w:rPr>
  </w:style>
  <w:style w:type="paragraph" w:styleId="BalloonText">
    <w:name w:val="Balloon Text"/>
    <w:basedOn w:val="Normal"/>
    <w:link w:val="BalloonTextChar"/>
    <w:uiPriority w:val="99"/>
    <w:semiHidden/>
    <w:unhideWhenUsed/>
    <w:rsid w:val="00FA56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62D"/>
    <w:rPr>
      <w:rFonts w:ascii="Segoe UI" w:eastAsiaTheme="minorEastAsia"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microsoft.com/office/2007/relationships/stylesWithEffects" Target="stylesWithEffects.xml"/><Relationship Id="rId7" Type="http://schemas.openxmlformats.org/officeDocument/2006/relationships/chart" Target="charts/chart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95217264508618E-2"/>
          <c:y val="0.14718253968253969"/>
          <c:w val="0.88738626421697286"/>
          <c:h val="0.66998656417947755"/>
        </c:manualLayout>
      </c:layout>
      <c:barChart>
        <c:barDir val="col"/>
        <c:grouping val="clustered"/>
        <c:varyColors val="0"/>
        <c:ser>
          <c:idx val="0"/>
          <c:order val="0"/>
          <c:tx>
            <c:strRef>
              <c:f>Sheet1!$B$1</c:f>
              <c:strCache>
                <c:ptCount val="1"/>
                <c:pt idx="0">
                  <c:v>Alūksnes novads</c:v>
                </c:pt>
              </c:strCache>
            </c:strRef>
          </c:tx>
          <c:spPr>
            <a:solidFill>
              <a:schemeClr val="accent3"/>
            </a:solidFill>
            <a:ln>
              <a:solidFill>
                <a:schemeClr val="tx1"/>
              </a:solidFill>
            </a:ln>
            <a:effectLst/>
          </c:spPr>
          <c:invertIfNegative val="0"/>
          <c:dLbls>
            <c:dLbl>
              <c:idx val="5"/>
              <c:tx>
                <c:rich>
                  <a:bodyPr/>
                  <a:lstStyle/>
                  <a:p>
                    <a:r>
                      <a:rPr lang="en-US"/>
                      <a:t>15476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B243-4679-BD07-5C519A0DED8C}"/>
                </c:ext>
              </c:extLst>
            </c:dLbl>
            <c:dLbl>
              <c:idx val="6"/>
              <c:tx>
                <c:rich>
                  <a:bodyPr/>
                  <a:lstStyle/>
                  <a:p>
                    <a:r>
                      <a:rPr lang="en-US"/>
                      <a:t>15416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B243-4679-BD07-5C519A0DED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2015</c:v>
                </c:pt>
                <c:pt idx="1">
                  <c:v>2016</c:v>
                </c:pt>
                <c:pt idx="2">
                  <c:v>2017</c:v>
                </c:pt>
                <c:pt idx="3">
                  <c:v>2018</c:v>
                </c:pt>
                <c:pt idx="4">
                  <c:v>2019</c:v>
                </c:pt>
                <c:pt idx="5">
                  <c:v>2020</c:v>
                </c:pt>
                <c:pt idx="6">
                  <c:v>2021</c:v>
                </c:pt>
              </c:numCache>
            </c:numRef>
          </c:cat>
          <c:val>
            <c:numRef>
              <c:f>Sheet1!$B$2:$B$9</c:f>
              <c:numCache>
                <c:formatCode>General</c:formatCode>
                <c:ptCount val="8"/>
                <c:pt idx="0">
                  <c:v>17368</c:v>
                </c:pt>
                <c:pt idx="1">
                  <c:v>17092</c:v>
                </c:pt>
                <c:pt idx="2">
                  <c:v>16644</c:v>
                </c:pt>
                <c:pt idx="3">
                  <c:v>16162</c:v>
                </c:pt>
                <c:pt idx="4">
                  <c:v>15848</c:v>
                </c:pt>
                <c:pt idx="5">
                  <c:v>15476</c:v>
                </c:pt>
                <c:pt idx="6">
                  <c:v>15416</c:v>
                </c:pt>
              </c:numCache>
            </c:numRef>
          </c:val>
          <c:extLst xmlns:c16r2="http://schemas.microsoft.com/office/drawing/2015/06/chart">
            <c:ext xmlns:c16="http://schemas.microsoft.com/office/drawing/2014/chart" uri="{C3380CC4-5D6E-409C-BE32-E72D297353CC}">
              <c16:uniqueId val="{00000002-B243-4679-BD07-5C519A0DED8C}"/>
            </c:ext>
          </c:extLst>
        </c:ser>
        <c:ser>
          <c:idx val="1"/>
          <c:order val="1"/>
          <c:tx>
            <c:strRef>
              <c:f>Sheet1!$C$1</c:f>
              <c:strCache>
                <c:ptCount val="1"/>
                <c:pt idx="0">
                  <c:v>Alūksnes pilsēta</c:v>
                </c:pt>
              </c:strCache>
            </c:strRef>
          </c:tx>
          <c:spPr>
            <a:solidFill>
              <a:schemeClr val="accent6"/>
            </a:solidFill>
            <a:ln>
              <a:solidFill>
                <a:schemeClr val="tx1"/>
              </a:solidFill>
            </a:ln>
            <a:effectLst/>
          </c:spPr>
          <c:invertIfNegative val="0"/>
          <c:dLbls>
            <c:dLbl>
              <c:idx val="5"/>
              <c:tx>
                <c:rich>
                  <a:bodyPr/>
                  <a:lstStyle/>
                  <a:p>
                    <a:r>
                      <a:rPr lang="en-US"/>
                      <a:t>7188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B243-4679-BD07-5C519A0DED8C}"/>
                </c:ext>
              </c:extLst>
            </c:dLbl>
            <c:dLbl>
              <c:idx val="6"/>
              <c:tx>
                <c:rich>
                  <a:bodyPr/>
                  <a:lstStyle/>
                  <a:p>
                    <a:r>
                      <a:rPr lang="en-US"/>
                      <a:t>7216</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B243-4679-BD07-5C519A0DED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2015</c:v>
                </c:pt>
                <c:pt idx="1">
                  <c:v>2016</c:v>
                </c:pt>
                <c:pt idx="2">
                  <c:v>2017</c:v>
                </c:pt>
                <c:pt idx="3">
                  <c:v>2018</c:v>
                </c:pt>
                <c:pt idx="4">
                  <c:v>2019</c:v>
                </c:pt>
                <c:pt idx="5">
                  <c:v>2020</c:v>
                </c:pt>
                <c:pt idx="6">
                  <c:v>2021</c:v>
                </c:pt>
              </c:numCache>
            </c:numRef>
          </c:cat>
          <c:val>
            <c:numRef>
              <c:f>Sheet1!$C$2:$C$9</c:f>
              <c:numCache>
                <c:formatCode>General</c:formatCode>
                <c:ptCount val="8"/>
                <c:pt idx="0">
                  <c:v>7997</c:v>
                </c:pt>
                <c:pt idx="1">
                  <c:v>7836</c:v>
                </c:pt>
                <c:pt idx="2">
                  <c:v>7603</c:v>
                </c:pt>
                <c:pt idx="3">
                  <c:v>7442</c:v>
                </c:pt>
                <c:pt idx="4">
                  <c:v>7348</c:v>
                </c:pt>
                <c:pt idx="5">
                  <c:v>7188</c:v>
                </c:pt>
                <c:pt idx="6">
                  <c:v>7216</c:v>
                </c:pt>
              </c:numCache>
            </c:numRef>
          </c:val>
          <c:extLst xmlns:c16r2="http://schemas.microsoft.com/office/drawing/2015/06/chart">
            <c:ext xmlns:c16="http://schemas.microsoft.com/office/drawing/2014/chart" uri="{C3380CC4-5D6E-409C-BE32-E72D297353CC}">
              <c16:uniqueId val="{00000005-B243-4679-BD07-5C519A0DED8C}"/>
            </c:ext>
          </c:extLst>
        </c:ser>
        <c:dLbls>
          <c:showLegendKey val="0"/>
          <c:showVal val="1"/>
          <c:showCatName val="0"/>
          <c:showSerName val="0"/>
          <c:showPercent val="0"/>
          <c:showBubbleSize val="0"/>
        </c:dLbls>
        <c:gapWidth val="219"/>
        <c:overlap val="-27"/>
        <c:axId val="312035584"/>
        <c:axId val="312066048"/>
      </c:barChart>
      <c:lineChart>
        <c:grouping val="standard"/>
        <c:varyColors val="0"/>
        <c:ser>
          <c:idx val="2"/>
          <c:order val="2"/>
          <c:tx>
            <c:strRef>
              <c:f>Sheet1!$D$1</c:f>
              <c:strCache>
                <c:ptCount val="1"/>
                <c:pt idx="0">
                  <c:v>Prognozes līkne</c:v>
                </c:pt>
              </c:strCache>
            </c:strRef>
          </c:tx>
          <c:spPr>
            <a:ln w="28575" cap="rnd">
              <a:solidFill>
                <a:srgbClr val="C00000"/>
              </a:solidFill>
              <a:round/>
              <a:headEnd type="none"/>
              <a:tailEnd type="arrow"/>
            </a:ln>
            <a:effectLst/>
          </c:spPr>
          <c:marker>
            <c:symbol val="none"/>
          </c:marker>
          <c:dLbls>
            <c:delete val="1"/>
          </c:dLbls>
          <c:cat>
            <c:numRef>
              <c:f>Sheet1!$A$2:$A$9</c:f>
              <c:numCache>
                <c:formatCode>General</c:formatCode>
                <c:ptCount val="8"/>
                <c:pt idx="0">
                  <c:v>2015</c:v>
                </c:pt>
                <c:pt idx="1">
                  <c:v>2016</c:v>
                </c:pt>
                <c:pt idx="2">
                  <c:v>2017</c:v>
                </c:pt>
                <c:pt idx="3">
                  <c:v>2018</c:v>
                </c:pt>
                <c:pt idx="4">
                  <c:v>2019</c:v>
                </c:pt>
                <c:pt idx="5">
                  <c:v>2020</c:v>
                </c:pt>
                <c:pt idx="6">
                  <c:v>2021</c:v>
                </c:pt>
              </c:numCache>
            </c:numRef>
          </c:cat>
          <c:val>
            <c:numRef>
              <c:f>Sheet1!$D$2:$D$9</c:f>
              <c:numCache>
                <c:formatCode>General</c:formatCode>
                <c:ptCount val="8"/>
                <c:pt idx="0">
                  <c:v>17200</c:v>
                </c:pt>
                <c:pt idx="1">
                  <c:v>16600</c:v>
                </c:pt>
                <c:pt idx="2">
                  <c:v>16300</c:v>
                </c:pt>
                <c:pt idx="3">
                  <c:v>15900</c:v>
                </c:pt>
                <c:pt idx="4">
                  <c:v>15600</c:v>
                </c:pt>
                <c:pt idx="5">
                  <c:v>15300</c:v>
                </c:pt>
                <c:pt idx="6">
                  <c:v>15000</c:v>
                </c:pt>
                <c:pt idx="7">
                  <c:v>15000</c:v>
                </c:pt>
              </c:numCache>
            </c:numRef>
          </c:val>
          <c:smooth val="0"/>
          <c:extLst xmlns:c16r2="http://schemas.microsoft.com/office/drawing/2015/06/chart">
            <c:ext xmlns:c16="http://schemas.microsoft.com/office/drawing/2014/chart" uri="{C3380CC4-5D6E-409C-BE32-E72D297353CC}">
              <c16:uniqueId val="{00000006-B243-4679-BD07-5C519A0DED8C}"/>
            </c:ext>
          </c:extLst>
        </c:ser>
        <c:dLbls>
          <c:showLegendKey val="0"/>
          <c:showVal val="1"/>
          <c:showCatName val="0"/>
          <c:showSerName val="0"/>
          <c:showPercent val="0"/>
          <c:showBubbleSize val="0"/>
        </c:dLbls>
        <c:marker val="1"/>
        <c:smooth val="0"/>
        <c:axId val="312035584"/>
        <c:axId val="312066048"/>
      </c:lineChart>
      <c:catAx>
        <c:axId val="31203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66048"/>
        <c:crosses val="autoZero"/>
        <c:auto val="1"/>
        <c:lblAlgn val="ctr"/>
        <c:lblOffset val="100"/>
        <c:noMultiLvlLbl val="0"/>
      </c:catAx>
      <c:valAx>
        <c:axId val="31206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035584"/>
        <c:crosses val="autoZero"/>
        <c:crossBetween val="between"/>
        <c:minorUnit val="10000"/>
      </c:valAx>
      <c:spPr>
        <a:noFill/>
        <a:ln>
          <a:noFill/>
        </a:ln>
        <a:effectLst/>
      </c:spPr>
    </c:plotArea>
    <c:legend>
      <c:legendPos val="b"/>
      <c:layout>
        <c:manualLayout>
          <c:xMode val="edge"/>
          <c:yMode val="edge"/>
          <c:x val="0.15512412510936133"/>
          <c:y val="0.87837747554282986"/>
          <c:w val="0.68975174978127729"/>
          <c:h val="0.12162230852365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B0-4975-9DF4-6B4D83A8BFF1}"/>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E9B0-4975-9DF4-6B4D83A8BFF1}"/>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E9B0-4975-9DF4-6B4D83A8BFF1}"/>
              </c:ext>
            </c:extLst>
          </c:dPt>
          <c:dLbls>
            <c:dLbl>
              <c:idx val="0"/>
              <c:layout>
                <c:manualLayout>
                  <c:x val="9.6557335505475572E-2"/>
                  <c:y val="5.4250587097665434E-2"/>
                </c:manualLayout>
              </c:layout>
              <c:tx>
                <c:rich>
                  <a:bodyPr/>
                  <a:lstStyle/>
                  <a:p>
                    <a:fld id="{FA9A36CC-8987-437C-916F-7393D1979A2D}" type="CATEGORYNAME">
                      <a:rPr lang="en-US"/>
                      <a:pPr/>
                      <a:t>[KATEGORIJAS NOSAUKUMS]</a:t>
                    </a:fld>
                    <a:r>
                      <a:rPr lang="en-US" baseline="0"/>
                      <a:t>; </a:t>
                    </a:r>
                    <a:fld id="{740F7FA2-F120-4CD6-980D-C08FD731DA4B}" type="VALUE">
                      <a:rPr lang="en-US" baseline="0"/>
                      <a:pPr/>
                      <a:t>[VĒRTĪBA]</a:t>
                    </a:fld>
                    <a:r>
                      <a:rPr lang="en-US" baseline="0"/>
                      <a:t> (</a:t>
                    </a:r>
                    <a:fld id="{CB425ABA-D0AB-46D3-9279-DCCE7E5BBAD9}" type="PERCENTAGE">
                      <a:rPr lang="en-US" baseline="0"/>
                      <a:pPr/>
                      <a:t>[PROCENTUĀLĀ VĒRTĪBA]</a:t>
                    </a:fld>
                    <a:r>
                      <a:rPr lang="en-US" baseline="0"/>
                      <a:t>)</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1900588288532893"/>
                      <c:h val="0.21231661831744719"/>
                    </c:manualLayout>
                  </c15:layout>
                  <c15:dlblFieldTable/>
                  <c15:showDataLabelsRange val="0"/>
                </c:ext>
                <c:ext xmlns:c16="http://schemas.microsoft.com/office/drawing/2014/chart" uri="{C3380CC4-5D6E-409C-BE32-E72D297353CC}">
                  <c16:uniqueId val="{00000001-E9B0-4975-9DF4-6B4D83A8BFF1}"/>
                </c:ext>
              </c:extLst>
            </c:dLbl>
            <c:dLbl>
              <c:idx val="1"/>
              <c:layout>
                <c:manualLayout>
                  <c:x val="9.8463721578624513E-2"/>
                  <c:y val="-1.2303462067241581E-2"/>
                </c:manualLayout>
              </c:layout>
              <c:tx>
                <c:rich>
                  <a:bodyPr/>
                  <a:lstStyle/>
                  <a:p>
                    <a:fld id="{A339D5C8-5218-468F-8954-13329C1E3D6E}" type="CATEGORYNAME">
                      <a:rPr lang="en-US"/>
                      <a:pPr/>
                      <a:t>[KATEGORIJAS NOSAUKUMS]</a:t>
                    </a:fld>
                    <a:r>
                      <a:rPr lang="en-US" baseline="0"/>
                      <a:t>; </a:t>
                    </a:r>
                    <a:fld id="{77B282A4-A5E9-4F68-93C9-147350A1FD96}" type="VALUE">
                      <a:rPr lang="en-US" baseline="0"/>
                      <a:pPr/>
                      <a:t>[VĒRTĪBA]</a:t>
                    </a:fld>
                    <a:r>
                      <a:rPr lang="en-US" baseline="0"/>
                      <a:t> (</a:t>
                    </a:r>
                    <a:fld id="{9E083349-8D3F-4AAE-9ADD-456053F4384C}" type="PERCENTAGE">
                      <a:rPr lang="en-US" baseline="0"/>
                      <a:pPr/>
                      <a:t>[PROCENTUĀLĀ VĒRTĪBA]</a:t>
                    </a:fld>
                    <a:r>
                      <a:rPr lang="en-US" baseline="0"/>
                      <a:t>)</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3697583491718707"/>
                      <c:h val="0.21231661831744719"/>
                    </c:manualLayout>
                  </c15:layout>
                  <c15:dlblFieldTable/>
                  <c15:showDataLabelsRange val="0"/>
                </c:ext>
                <c:ext xmlns:c16="http://schemas.microsoft.com/office/drawing/2014/chart" uri="{C3380CC4-5D6E-409C-BE32-E72D297353CC}">
                  <c16:uniqueId val="{00000003-E9B0-4975-9DF4-6B4D83A8BFF1}"/>
                </c:ext>
              </c:extLst>
            </c:dLbl>
            <c:dLbl>
              <c:idx val="2"/>
              <c:layout>
                <c:manualLayout>
                  <c:x val="-3.9880211633028628E-2"/>
                  <c:y val="-0.11599268841394825"/>
                </c:manualLayout>
              </c:layout>
              <c:tx>
                <c:rich>
                  <a:bodyPr/>
                  <a:lstStyle/>
                  <a:p>
                    <a:fld id="{8A8E4505-D068-42AB-8970-33DC76ABD99A}" type="CATEGORYNAME">
                      <a:rPr lang="en-US"/>
                      <a:pPr/>
                      <a:t>[KATEGORIJAS NOSAUKUMS]</a:t>
                    </a:fld>
                    <a:r>
                      <a:rPr lang="en-US" baseline="0"/>
                      <a:t>; </a:t>
                    </a:r>
                  </a:p>
                  <a:p>
                    <a:fld id="{F1884334-7349-4A8F-9985-3D452CF676FE}" type="VALUE">
                      <a:rPr lang="en-US" baseline="0"/>
                      <a:pPr/>
                      <a:t>[VĒRTĪBA]</a:t>
                    </a:fld>
                    <a:r>
                      <a:rPr lang="en-US" baseline="0"/>
                      <a:t> (</a:t>
                    </a:r>
                    <a:fld id="{D6926A84-DCE3-4B3A-8373-A91EDC4008F7}" type="PERCENTAGE">
                      <a:rPr lang="en-US" baseline="0"/>
                      <a:pPr/>
                      <a:t>[PROCENTUĀLĀ VĒRTĪBA]</a:t>
                    </a:fld>
                    <a:r>
                      <a:rPr lang="en-US" baseline="0"/>
                      <a:t>)</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153570458865054"/>
                      <c:h val="0.21231661831744719"/>
                    </c:manualLayout>
                  </c15:layout>
                  <c15:dlblFieldTable/>
                  <c15:showDataLabelsRange val="0"/>
                </c:ext>
                <c:ext xmlns:c16="http://schemas.microsoft.com/office/drawing/2014/chart" uri="{C3380CC4-5D6E-409C-BE32-E72D297353CC}">
                  <c16:uniqueId val="{00000005-E9B0-4975-9DF4-6B4D83A8BFF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pēc darbspējas vecuma</c:v>
                </c:pt>
                <c:pt idx="1">
                  <c:v>līdz darbspējas vecumam</c:v>
                </c:pt>
                <c:pt idx="2">
                  <c:v>darbspējas vecumā</c:v>
                </c:pt>
              </c:strCache>
            </c:strRef>
          </c:cat>
          <c:val>
            <c:numRef>
              <c:f>Sheet1!$B$2:$B$4</c:f>
              <c:numCache>
                <c:formatCode>General</c:formatCode>
                <c:ptCount val="3"/>
                <c:pt idx="0">
                  <c:v>3383</c:v>
                </c:pt>
                <c:pt idx="1">
                  <c:v>2093</c:v>
                </c:pt>
                <c:pt idx="2">
                  <c:v>9940</c:v>
                </c:pt>
              </c:numCache>
            </c:numRef>
          </c:val>
          <c:extLst xmlns:c16r2="http://schemas.microsoft.com/office/drawing/2015/06/chart">
            <c:ext xmlns:c16="http://schemas.microsoft.com/office/drawing/2014/chart" uri="{C3380CC4-5D6E-409C-BE32-E72D297353CC}">
              <c16:uniqueId val="{00000006-E9B0-4975-9DF4-6B4D83A8BFF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0" i="0" u="none" strike="noStrike" kern="1200" spc="0" baseline="0">
                <a:solidFill>
                  <a:schemeClr val="tx1">
                    <a:lumMod val="65000"/>
                    <a:lumOff val="35000"/>
                  </a:schemeClr>
                </a:solidFill>
                <a:latin typeface="+mn-lt"/>
                <a:ea typeface="+mn-ea"/>
                <a:cs typeface="+mn-cs"/>
              </a:defRPr>
            </a:pPr>
            <a:r>
              <a:rPr lang="lv-LV" sz="900"/>
              <a:t>Ekonomiski</a:t>
            </a:r>
            <a:r>
              <a:rPr lang="lv-LV" sz="900" baseline="0"/>
              <a:t> aktīvie uzņēmumi Alūksnes novadā, 2021.-2021.g.</a:t>
            </a:r>
            <a:endParaRPr lang="lv-LV" sz="900"/>
          </a:p>
        </c:rich>
      </c:tx>
      <c:overlay val="0"/>
      <c:spPr>
        <a:noFill/>
        <a:ln>
          <a:noFill/>
        </a:ln>
        <a:effectLst/>
      </c:sp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ekonomika!$A$29:$A$35</c:f>
              <c:numCache>
                <c:formatCode>General</c:formatCode>
                <c:ptCount val="7"/>
                <c:pt idx="0">
                  <c:v>2015</c:v>
                </c:pt>
                <c:pt idx="1">
                  <c:v>2016</c:v>
                </c:pt>
                <c:pt idx="2">
                  <c:v>2017</c:v>
                </c:pt>
                <c:pt idx="3">
                  <c:v>2018</c:v>
                </c:pt>
                <c:pt idx="4">
                  <c:v>2019</c:v>
                </c:pt>
                <c:pt idx="5">
                  <c:v>2020</c:v>
                </c:pt>
                <c:pt idx="6">
                  <c:v>2021</c:v>
                </c:pt>
              </c:numCache>
            </c:numRef>
          </c:cat>
          <c:val>
            <c:numRef>
              <c:f>ekonomika!$B$29:$B$35</c:f>
              <c:numCache>
                <c:formatCode>General</c:formatCode>
                <c:ptCount val="7"/>
                <c:pt idx="0">
                  <c:v>1342</c:v>
                </c:pt>
                <c:pt idx="1">
                  <c:v>1364</c:v>
                </c:pt>
                <c:pt idx="2">
                  <c:v>1343</c:v>
                </c:pt>
                <c:pt idx="3">
                  <c:v>1348</c:v>
                </c:pt>
                <c:pt idx="4">
                  <c:v>1330</c:v>
                </c:pt>
                <c:pt idx="5">
                  <c:v>1324</c:v>
                </c:pt>
                <c:pt idx="6">
                  <c:v>1307</c:v>
                </c:pt>
              </c:numCache>
            </c:numRef>
          </c:val>
          <c:extLst xmlns:c16r2="http://schemas.microsoft.com/office/drawing/2015/06/chart">
            <c:ext xmlns:c16="http://schemas.microsoft.com/office/drawing/2014/chart" uri="{C3380CC4-5D6E-409C-BE32-E72D297353CC}">
              <c16:uniqueId val="{00000000-CA87-47B8-ADCC-15162AD4B7BA}"/>
            </c:ext>
          </c:extLst>
        </c:ser>
        <c:dLbls>
          <c:showLegendKey val="0"/>
          <c:showVal val="0"/>
          <c:showCatName val="0"/>
          <c:showSerName val="0"/>
          <c:showPercent val="0"/>
          <c:showBubbleSize val="0"/>
        </c:dLbls>
        <c:gapWidth val="219"/>
        <c:overlap val="-27"/>
        <c:axId val="265889664"/>
        <c:axId val="265891200"/>
      </c:barChart>
      <c:catAx>
        <c:axId val="26588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891200"/>
        <c:crosses val="autoZero"/>
        <c:auto val="1"/>
        <c:lblAlgn val="ctr"/>
        <c:lblOffset val="100"/>
        <c:noMultiLvlLbl val="0"/>
      </c:catAx>
      <c:valAx>
        <c:axId val="26589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588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a:t>Reģistrēti un likvidētie uzņēmumi Alūksnes novadā, 2017.-2021.g.</a:t>
            </a:r>
          </a:p>
        </c:rich>
      </c:tx>
      <c:overlay val="0"/>
      <c:spPr>
        <a:noFill/>
        <a:ln>
          <a:noFill/>
        </a:ln>
        <a:effectLst/>
      </c:spPr>
    </c:title>
    <c:autoTitleDeleted val="0"/>
    <c:plotArea>
      <c:layout/>
      <c:barChart>
        <c:barDir val="col"/>
        <c:grouping val="clustered"/>
        <c:varyColors val="0"/>
        <c:ser>
          <c:idx val="0"/>
          <c:order val="0"/>
          <c:tx>
            <c:strRef>
              <c:f>ekonomika!$B$90</c:f>
              <c:strCache>
                <c:ptCount val="1"/>
                <c:pt idx="0">
                  <c:v>Reģistrēti</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ekonomika!$A$91:$A$95</c:f>
              <c:numCache>
                <c:formatCode>General</c:formatCode>
                <c:ptCount val="5"/>
                <c:pt idx="0">
                  <c:v>2017</c:v>
                </c:pt>
                <c:pt idx="1">
                  <c:v>2018</c:v>
                </c:pt>
                <c:pt idx="2">
                  <c:v>2019</c:v>
                </c:pt>
                <c:pt idx="3">
                  <c:v>2020</c:v>
                </c:pt>
                <c:pt idx="4">
                  <c:v>2021</c:v>
                </c:pt>
              </c:numCache>
            </c:numRef>
          </c:cat>
          <c:val>
            <c:numRef>
              <c:f>ekonomika!$B$91:$B$95</c:f>
              <c:numCache>
                <c:formatCode>General</c:formatCode>
                <c:ptCount val="5"/>
                <c:pt idx="0">
                  <c:v>47</c:v>
                </c:pt>
                <c:pt idx="1">
                  <c:v>41</c:v>
                </c:pt>
                <c:pt idx="2">
                  <c:v>44</c:v>
                </c:pt>
                <c:pt idx="3">
                  <c:v>36</c:v>
                </c:pt>
                <c:pt idx="4">
                  <c:v>39</c:v>
                </c:pt>
              </c:numCache>
            </c:numRef>
          </c:val>
          <c:extLst xmlns:c16r2="http://schemas.microsoft.com/office/drawing/2015/06/chart">
            <c:ext xmlns:c16="http://schemas.microsoft.com/office/drawing/2014/chart" uri="{C3380CC4-5D6E-409C-BE32-E72D297353CC}">
              <c16:uniqueId val="{00000000-90A7-4E29-AAAE-2BEE59A01BC8}"/>
            </c:ext>
          </c:extLst>
        </c:ser>
        <c:ser>
          <c:idx val="1"/>
          <c:order val="1"/>
          <c:tx>
            <c:strRef>
              <c:f>ekonomika!$C$90</c:f>
              <c:strCache>
                <c:ptCount val="1"/>
                <c:pt idx="0">
                  <c:v>Likvidēti</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ekonomika!$A$91:$A$95</c:f>
              <c:numCache>
                <c:formatCode>General</c:formatCode>
                <c:ptCount val="5"/>
                <c:pt idx="0">
                  <c:v>2017</c:v>
                </c:pt>
                <c:pt idx="1">
                  <c:v>2018</c:v>
                </c:pt>
                <c:pt idx="2">
                  <c:v>2019</c:v>
                </c:pt>
                <c:pt idx="3">
                  <c:v>2020</c:v>
                </c:pt>
                <c:pt idx="4">
                  <c:v>2021</c:v>
                </c:pt>
              </c:numCache>
            </c:numRef>
          </c:cat>
          <c:val>
            <c:numRef>
              <c:f>ekonomika!$C$91:$C$95</c:f>
              <c:numCache>
                <c:formatCode>General</c:formatCode>
                <c:ptCount val="5"/>
                <c:pt idx="0">
                  <c:v>62</c:v>
                </c:pt>
                <c:pt idx="1">
                  <c:v>45</c:v>
                </c:pt>
                <c:pt idx="2">
                  <c:v>70</c:v>
                </c:pt>
                <c:pt idx="3">
                  <c:v>43</c:v>
                </c:pt>
                <c:pt idx="4">
                  <c:v>59</c:v>
                </c:pt>
              </c:numCache>
            </c:numRef>
          </c:val>
          <c:extLst xmlns:c16r2="http://schemas.microsoft.com/office/drawing/2015/06/chart">
            <c:ext xmlns:c16="http://schemas.microsoft.com/office/drawing/2014/chart" uri="{C3380CC4-5D6E-409C-BE32-E72D297353CC}">
              <c16:uniqueId val="{00000001-90A7-4E29-AAAE-2BEE59A01BC8}"/>
            </c:ext>
          </c:extLst>
        </c:ser>
        <c:dLbls>
          <c:showLegendKey val="0"/>
          <c:showVal val="0"/>
          <c:showCatName val="0"/>
          <c:showSerName val="0"/>
          <c:showPercent val="0"/>
          <c:showBubbleSize val="0"/>
        </c:dLbls>
        <c:gapWidth val="219"/>
        <c:overlap val="-27"/>
        <c:axId val="312153600"/>
        <c:axId val="312155136"/>
      </c:barChart>
      <c:catAx>
        <c:axId val="31215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155136"/>
        <c:crosses val="autoZero"/>
        <c:auto val="1"/>
        <c:lblAlgn val="ctr"/>
        <c:lblOffset val="100"/>
        <c:noMultiLvlLbl val="0"/>
      </c:catAx>
      <c:valAx>
        <c:axId val="312155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215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Sheet1!$B$2:$B$10</c:f>
              <c:numCache>
                <c:formatCode>0.0%</c:formatCode>
                <c:ptCount val="9"/>
                <c:pt idx="0">
                  <c:v>0.123</c:v>
                </c:pt>
                <c:pt idx="1">
                  <c:v>0.111</c:v>
                </c:pt>
                <c:pt idx="2">
                  <c:v>0.112</c:v>
                </c:pt>
                <c:pt idx="3">
                  <c:v>0.115</c:v>
                </c:pt>
                <c:pt idx="4">
                  <c:v>9.9000000000000005E-2</c:v>
                </c:pt>
                <c:pt idx="5">
                  <c:v>8.1000000000000003E-2</c:v>
                </c:pt>
                <c:pt idx="6">
                  <c:v>7.5999999999999998E-2</c:v>
                </c:pt>
                <c:pt idx="7">
                  <c:v>8.6999999999999994E-2</c:v>
                </c:pt>
                <c:pt idx="8">
                  <c:v>7.8E-2</c:v>
                </c:pt>
              </c:numCache>
            </c:numRef>
          </c:val>
          <c:smooth val="0"/>
          <c:extLst xmlns:c16r2="http://schemas.microsoft.com/office/drawing/2015/06/chart">
            <c:ext xmlns:c16="http://schemas.microsoft.com/office/drawing/2014/chart" uri="{C3380CC4-5D6E-409C-BE32-E72D297353CC}">
              <c16:uniqueId val="{00000000-0729-4A1D-9379-6BD454A10A17}"/>
            </c:ext>
          </c:extLst>
        </c:ser>
        <c:ser>
          <c:idx val="1"/>
          <c:order val="1"/>
          <c:tx>
            <c:strRef>
              <c:f>Sheet1!$C$1</c:f>
              <c:strCache>
                <c:ptCount val="1"/>
                <c:pt idx="0">
                  <c:v>Column1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Sheet1!$C$2:$C$10</c:f>
              <c:numCache>
                <c:formatCode>General</c:formatCode>
                <c:ptCount val="9"/>
              </c:numCache>
            </c:numRef>
          </c:val>
          <c:smooth val="0"/>
          <c:extLst xmlns:c16r2="http://schemas.microsoft.com/office/drawing/2015/06/chart">
            <c:ext xmlns:c16="http://schemas.microsoft.com/office/drawing/2014/chart" uri="{C3380CC4-5D6E-409C-BE32-E72D297353CC}">
              <c16:uniqueId val="{00000001-0729-4A1D-9379-6BD454A10A17}"/>
            </c:ext>
          </c:extLst>
        </c:ser>
        <c:ser>
          <c:idx val="2"/>
          <c:order val="2"/>
          <c:tx>
            <c:strRef>
              <c:f>Sheet1!$D$1</c:f>
              <c:strCache>
                <c:ptCount val="1"/>
                <c:pt idx="0">
                  <c:v>Column2</c:v>
                </c:pt>
              </c:strCache>
            </c:strRef>
          </c:tx>
          <c:spPr>
            <a:ln w="28575" cap="rnd">
              <a:solidFill>
                <a:schemeClr val="accent1"/>
              </a:solidFill>
              <a:round/>
            </a:ln>
            <a:effectLst/>
          </c:spPr>
          <c:marker>
            <c:symbol val="circle"/>
            <c:size val="5"/>
            <c:spPr>
              <a:solidFill>
                <a:schemeClr val="accent3"/>
              </a:solidFill>
              <a:ln w="9525">
                <a:solidFill>
                  <a:schemeClr val="accent3"/>
                </a:solidFill>
              </a:ln>
              <a:effectLst/>
            </c:spPr>
          </c:marker>
          <c:cat>
            <c:numRef>
              <c:f>Sheet1!$A$2:$A$10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Sheet1!$D$2:$D$10</c:f>
              <c:numCache>
                <c:formatCode>General</c:formatCode>
                <c:ptCount val="9"/>
              </c:numCache>
            </c:numRef>
          </c:val>
          <c:smooth val="0"/>
          <c:extLst xmlns:c16r2="http://schemas.microsoft.com/office/drawing/2015/06/chart">
            <c:ext xmlns:c16="http://schemas.microsoft.com/office/drawing/2014/chart" uri="{C3380CC4-5D6E-409C-BE32-E72D297353CC}">
              <c16:uniqueId val="{00000002-0729-4A1D-9379-6BD454A10A17}"/>
            </c:ext>
          </c:extLst>
        </c:ser>
        <c:dLbls>
          <c:showLegendKey val="0"/>
          <c:showVal val="0"/>
          <c:showCatName val="0"/>
          <c:showSerName val="0"/>
          <c:showPercent val="0"/>
          <c:showBubbleSize val="0"/>
        </c:dLbls>
        <c:marker val="1"/>
        <c:smooth val="0"/>
        <c:axId val="344913792"/>
        <c:axId val="345116672"/>
      </c:lineChart>
      <c:catAx>
        <c:axId val="3449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5116672"/>
        <c:crosses val="autoZero"/>
        <c:auto val="1"/>
        <c:lblAlgn val="ctr"/>
        <c:lblOffset val="100"/>
        <c:noMultiLvlLbl val="0"/>
      </c:catAx>
      <c:valAx>
        <c:axId val="345116672"/>
        <c:scaling>
          <c:orientation val="minMax"/>
        </c:scaling>
        <c:delete val="1"/>
        <c:axPos val="l"/>
        <c:numFmt formatCode="0.0%" sourceLinked="1"/>
        <c:majorTickMark val="none"/>
        <c:minorTickMark val="none"/>
        <c:tickLblPos val="nextTo"/>
        <c:crossAx val="344913792"/>
        <c:crosses val="autoZero"/>
        <c:crossBetween val="between"/>
      </c:valAx>
      <c:spPr>
        <a:noFill/>
        <a:ln w="25400">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027B1-6BCB-4BA7-A60B-C8F97ED0A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1179</Words>
  <Characters>6725</Characters>
  <Application>Microsoft Office Word</Application>
  <DocSecurity>0</DocSecurity>
  <Lines>56</Lines>
  <Paragraphs>15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Evita ŅEDAIVODINA</dc:creator>
  <cp:lastModifiedBy>sanita.djadela</cp:lastModifiedBy>
  <cp:revision>3</cp:revision>
  <dcterms:created xsi:type="dcterms:W3CDTF">2022-02-02T14:12:00Z</dcterms:created>
  <dcterms:modified xsi:type="dcterms:W3CDTF">2022-02-02T14:17:00Z</dcterms:modified>
</cp:coreProperties>
</file>